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BA2A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pPr>
      <w:bookmarkStart w:id="0" w:name="OLE_LINK3"/>
      <w:bookmarkStart w:id="1" w:name="OLE_LINK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重庆垫江泰泽城市运营管理有限公司</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bookmarkStart w:id="2" w:name="OLE_LINK1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关于</w:t>
      </w:r>
      <w:bookmarkStart w:id="3" w:name="OLE_LINK30"/>
      <w:bookmarkStart w:id="4" w:name="OLE_LINK4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玉河水泥新厂区、老看守所办公楼、</w:t>
      </w:r>
    </w:p>
    <w:p w14:paraId="6B8E154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老粮食局办公楼项目物业</w:t>
      </w:r>
      <w:bookmarkEnd w:id="3"/>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资产</w:t>
      </w:r>
    </w:p>
    <w:p w14:paraId="021D028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公开</w:t>
      </w:r>
      <w:bookmarkEnd w:id="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招租公告</w:t>
      </w:r>
    </w:p>
    <w:bookmarkEnd w:id="2"/>
    <w:p w14:paraId="58C21D93">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r>
        <w:rPr>
          <w:rFonts w:hint="default" w:ascii="Times New Roman" w:hAnsi="Times New Roman" w:eastAsia="方正小标宋_GBK" w:cs="Times New Roman"/>
          <w:b w:val="0"/>
          <w:bCs/>
          <w:i w:val="0"/>
          <w:caps w:val="0"/>
          <w:color w:val="000000"/>
          <w:spacing w:val="0"/>
          <w:kern w:val="0"/>
          <w:sz w:val="44"/>
          <w:szCs w:val="44"/>
          <w:shd w:val="clear" w:fill="FFFFFF"/>
          <w:lang w:val="en-US" w:eastAsia="zh-CN" w:bidi="ar"/>
        </w:rPr>
        <w:t xml:space="preserve"> </w:t>
      </w:r>
      <w:r>
        <w:rPr>
          <w:rFonts w:hint="default" w:ascii="Times New Roman" w:hAnsi="Times New Roman" w:eastAsia="方正小标宋_GBK" w:cs="Times New Roman"/>
          <w:b w:val="0"/>
          <w:bCs/>
          <w:i w:val="0"/>
          <w:caps w:val="0"/>
          <w:color w:val="auto"/>
          <w:spacing w:val="0"/>
          <w:kern w:val="0"/>
          <w:sz w:val="44"/>
          <w:szCs w:val="44"/>
          <w:shd w:val="clear" w:fill="FFFFFF"/>
          <w:lang w:val="en-US" w:eastAsia="zh-CN" w:bidi="ar"/>
        </w:rPr>
        <w:t xml:space="preserve">  </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为确保国有资产保值增值，提高资产资源的综合利用率，受产权单位委托，按照“公开、公平、竞争”的原则，现对重庆垫江泰泽城市运营管理有限公司管理的玉河水泥厂新厂区、老看守所办公楼、老粮食局办公楼项目3个物业资产进行公开招租，</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有关</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事项公告如下：</w:t>
      </w:r>
    </w:p>
    <w:p w14:paraId="051B691E">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一、项目概况</w:t>
      </w:r>
    </w:p>
    <w:p w14:paraId="2F6B047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1.</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玉河水泥厂新厂区</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：项目</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位于垫江县桂溪镇峡口村六社，建筑总面积共计为4090.07平方米，该资产比邻城北小学、垫江中学等区域，交通便利。</w:t>
      </w:r>
    </w:p>
    <w:p w14:paraId="605D16AB">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2.</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老看守所办公楼</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：项目</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位于垫江县桂溪镇人民东路，建筑总面积为959.49平方米，该资产比邻重百商场、中心广场、凤山公园等区域，周边常住人口约10万人，周边均有商业门市，商业价值普遍较高。</w:t>
      </w:r>
    </w:p>
    <w:p w14:paraId="4DE5B14E">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老粮食局办公楼</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：项目</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位于垫江县桂溪镇南内街，建筑总面积为1403.44平方米，该资产比邻重百商场、中心广场等区域，周边常住人口约10万人，周边均有商业门市，商业价值普遍较高。</w:t>
      </w:r>
    </w:p>
    <w:p w14:paraId="30464B4C">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二、招租范围及</w:t>
      </w:r>
      <w:r>
        <w:rPr>
          <w:rFonts w:hint="eastAsia" w:ascii="Times New Roman" w:hAnsi="Times New Roman" w:eastAsia="方正黑体_GBK" w:cs="Times New Roman"/>
          <w:b w:val="0"/>
          <w:bCs/>
          <w:i w:val="0"/>
          <w:caps w:val="0"/>
          <w:color w:val="auto"/>
          <w:spacing w:val="0"/>
          <w:kern w:val="0"/>
          <w:sz w:val="32"/>
          <w:szCs w:val="32"/>
          <w:shd w:val="clear" w:fill="FFFFFF"/>
          <w:lang w:val="en-US" w:eastAsia="zh-CN" w:bidi="ar"/>
        </w:rPr>
        <w:t>招租</w:t>
      </w: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条件</w:t>
      </w:r>
    </w:p>
    <w:p w14:paraId="164495F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本次</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公开</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招租范围包括</w:t>
      </w:r>
      <w:bookmarkStart w:id="5" w:name="OLE_LINK12"/>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玉河水泥新厂区</w:t>
      </w:r>
      <w:bookmarkEnd w:id="5"/>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、老看守所办公楼、老粮食局办公楼</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项目共计3处物业资产</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；均为空置</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房屋资产</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w:t>
      </w:r>
    </w:p>
    <w:p w14:paraId="3764F69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招租条件详见公开招租一览表，意向承租人拟经营业态须符合我司可经营业态规定。</w:t>
      </w:r>
    </w:p>
    <w:p w14:paraId="3DBF96E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三、招租对象</w:t>
      </w:r>
    </w:p>
    <w:p w14:paraId="66377378">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法人或具有完全民事行为能力的自然人，且未被法院列入失信被执行人名单，未被重庆垫江泰泽城市运营管理有限公司列入黑名单。</w:t>
      </w:r>
    </w:p>
    <w:p w14:paraId="36E43C4A">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四、物业资产招租公示及报名登记</w:t>
      </w:r>
    </w:p>
    <w:p w14:paraId="266F4DB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物业资产的招租公示期为5个工作日，自2024年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11</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15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日至2024年1</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1</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22</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日。公示期间，意向承租人可在工作日内进行报名登记。首次报名登记截止时间为2024年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11</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22</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日18:00。若公示期内未征集到意向承租人</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，则在不变更挂牌条件的前提下，按照5个工作日为周期，继续接受报名，直至征集到意向承租人为止。</w:t>
      </w:r>
    </w:p>
    <w:p w14:paraId="305C633D">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报名登记结束后，若仅有一个意向承租人，公司将以不低于挂牌底价的报价作为成交价。</w:t>
      </w:r>
    </w:p>
    <w:p w14:paraId="375551D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若有两家及以上符合条件的意向承租人，则采用现场竞租方式，竞租报价金额以100元的整数为单位进行一次性报价，若出现相同报价，则进行第二轮报价，第二轮报价须高于第一轮报价。最终以最高有效报价确定承租人，成交价即为竞租报价。</w:t>
      </w:r>
    </w:p>
    <w:p w14:paraId="1204956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（二）报名登记的具体情况可向项目运营中心工作人员咨询。</w:t>
      </w:r>
    </w:p>
    <w:p w14:paraId="1E1C107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五、报名登记方式</w:t>
      </w:r>
    </w:p>
    <w:p w14:paraId="2178FBE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一）意向承租人须在公示期内前往公司营销中心办公室进行报名登记，并按照附件规定缴纳竞租保证金至指定账户（须在挂牌截止日18:00前到账）。报名时须签署《竞租申请承诺书》。若委托他人办理，需提供加盖鲜章的《授权委托书》和委托人签订《授权委托书》的现场照片。 </w:t>
      </w:r>
    </w:p>
    <w:p w14:paraId="0C06C70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（二）更多详情可前往营销中心办公室咨询，或访问渝垫集团公司官网（https://www.cqydgz.com/）及微信公众号“泰泽运营”查看。</w:t>
      </w:r>
    </w:p>
    <w:p w14:paraId="307C5179">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营销中心联系方式：电话：023-74639909</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br w:type="textWrapping"/>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联系人：何老师：13896736098 刘老师：1770239705</w:t>
      </w:r>
    </w:p>
    <w:p w14:paraId="12BCFD9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地址：重庆市垫江县桂阳街道桂西大道南二段2号金融  科技大厦一楼（营销中心）</w:t>
      </w:r>
    </w:p>
    <w:p w14:paraId="4B27567A">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六、租赁须知</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 </w:t>
      </w:r>
    </w:p>
    <w:p w14:paraId="5FBC700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（一）若意向承租人被法院列入失信被执行人名单，或被公司列入黑名单，公司有权取消其报名资格。 </w:t>
      </w:r>
    </w:p>
    <w:p w14:paraId="671B653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二）招租物业资产按现状租赁，意向承租人在报名前应充分了解物业结构、设施设备及周边配套环境等情况，进行充分的风险评估。若现状物业已租赁，竞价成功者须在合同到期后方可使用，公司将以实际交付日为租赁起始时间。 </w:t>
      </w:r>
    </w:p>
    <w:p w14:paraId="51F99D47">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（三）请各意向承租人在报名时了解物业资产租赁相关要求及费用，避免不必要的经营纠纷。 </w:t>
      </w:r>
    </w:p>
    <w:p w14:paraId="0546C88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（四）意向承租人须通过公司指定的报名渠道进行登记，避免上当受骗。 </w:t>
      </w:r>
    </w:p>
    <w:p w14:paraId="3A93DCF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（五）</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为保证各位意向承租人的合法权利，</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若意向承租人出现以下情形，导致交易无法推进或影响交易秩序，所缴纳的竞租保证金将不予退还：</w:t>
      </w:r>
    </w:p>
    <w:p w14:paraId="2E93B93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（1）交纳保证金后未参与后续交易的；</w:t>
      </w:r>
    </w:p>
    <w:p w14:paraId="7A3D11A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（2）在竞价过程中，</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各意向承租人未进行有效报价的</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w:t>
      </w:r>
    </w:p>
    <w:p w14:paraId="72D3992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在被确定为承租人后，未按约定时限与出租人签订租赁合同或未按合同约定足额支付租赁价款的；</w:t>
      </w:r>
    </w:p>
    <w:p w14:paraId="3A56D13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（4）意向承租人之间相互串通，影响公平竞争的；</w:t>
      </w:r>
    </w:p>
    <w:p w14:paraId="4776D056">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（5）其他无故不参与竞租或放弃承租的行为；</w:t>
      </w:r>
    </w:p>
    <w:p w14:paraId="6DCD5BB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（6）公告或附件中约定的其他情形。</w:t>
      </w:r>
    </w:p>
    <w:p w14:paraId="7256245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（六）确定承租人后，其竞租保证金将转为租赁保证金，其他意向承租人的保证金将在15个工作日内原路径全额返还。 </w:t>
      </w:r>
    </w:p>
    <w:p w14:paraId="478B40F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（七）本次公告的最终解释权归重庆垫江泰泽城市运营管理有限公司所有。</w:t>
      </w:r>
    </w:p>
    <w:p w14:paraId="2044E8C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p>
    <w:p w14:paraId="427B2632">
      <w:pPr>
        <w:numPr>
          <w:ilvl w:val="0"/>
          <w:numId w:val="0"/>
        </w:numP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附件：</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空置物业资产公开招租一览表</w:t>
      </w:r>
    </w:p>
    <w:p w14:paraId="6836528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p>
    <w:p w14:paraId="692DF89F">
      <w:pPr>
        <w:keepNext w:val="0"/>
        <w:keepLines w:val="0"/>
        <w:pageBreakBefore w:val="0"/>
        <w:widowControl w:val="0"/>
        <w:kinsoku/>
        <w:wordWrap/>
        <w:overflowPunct/>
        <w:topLinePunct w:val="0"/>
        <w:autoSpaceDE/>
        <w:autoSpaceDN/>
        <w:bidi w:val="0"/>
        <w:adjustRightInd/>
        <w:snapToGrid/>
        <w:spacing w:line="594" w:lineRule="exact"/>
        <w:ind w:firstLine="2880" w:firstLineChars="9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重庆垫江泰泽城市运营管理有限公司</w:t>
      </w:r>
    </w:p>
    <w:p w14:paraId="68B1802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小标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                           2024年11月</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15</w:t>
      </w:r>
      <w:bookmarkStart w:id="18" w:name="_GoBack"/>
      <w:bookmarkEnd w:id="18"/>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日</w:t>
      </w:r>
      <w:bookmarkEnd w:id="0"/>
      <w:bookmarkStart w:id="6" w:name="OLE_LINK16"/>
    </w:p>
    <w:p w14:paraId="48352C77">
      <w:pPr>
        <w:numPr>
          <w:ilvl w:val="0"/>
          <w:numId w:val="0"/>
        </w:numP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附件：</w:t>
      </w:r>
      <w:bookmarkStart w:id="7" w:name="OLE_LINK7"/>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空置物业资产公开招租一览表</w:t>
      </w:r>
    </w:p>
    <w:bookmarkEnd w:id="6"/>
    <w:bookmarkEnd w:id="7"/>
    <w:tbl>
      <w:tblPr>
        <w:tblStyle w:val="2"/>
        <w:tblW w:w="10980" w:type="dxa"/>
        <w:tblInd w:w="-1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2445"/>
        <w:gridCol w:w="1140"/>
        <w:gridCol w:w="990"/>
        <w:gridCol w:w="1478"/>
        <w:gridCol w:w="952"/>
        <w:gridCol w:w="780"/>
        <w:gridCol w:w="1328"/>
        <w:gridCol w:w="1162"/>
      </w:tblGrid>
      <w:tr w14:paraId="3733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F86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序号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CDE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坐落地址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FE9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楼层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F6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建筑面积（㎡）</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EC0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租赁单价</w:t>
            </w:r>
          </w:p>
          <w:p w14:paraId="6E9675A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（元/㎡˙月）</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BDE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年租金（元）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352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租赁期限</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88E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竞租保证金（元）</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44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备注</w:t>
            </w:r>
          </w:p>
        </w:tc>
      </w:tr>
      <w:tr w14:paraId="3036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7E9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bookmarkStart w:id="8" w:name="OLE_LINK15" w:colFirst="1" w:colLast="8"/>
            <w:bookmarkStart w:id="9" w:name="OLE_LINK13" w:colFirst="1" w:colLast="1"/>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B76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垫江县桂溪镇峡口村六社（原玉河水泥厂新厂厂区包装房资产）</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A2B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一层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1A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1100</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B71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204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 xml:space="preserve">19800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1E1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D4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6000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3E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新玉河水泥厂</w:t>
            </w:r>
          </w:p>
        </w:tc>
      </w:tr>
      <w:bookmarkEnd w:id="8"/>
      <w:tr w14:paraId="33E6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3A9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30FD">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垫江县桂溪镇峡口村六社2幢</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587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整幢</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363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695.63</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8F3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43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16695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52A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E0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3400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88D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新玉河水泥厂</w:t>
            </w:r>
          </w:p>
        </w:tc>
      </w:tr>
      <w:tr w14:paraId="2B74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6EB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bookmarkStart w:id="10" w:name="OLE_LINK18" w:colFirst="1" w:colLast="8"/>
            <w:bookmarkStart w:id="11" w:name="OLE_LINK29"/>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609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垫江县桂溪镇峡口村六社1幢</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100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整幢</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094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1276.88</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CF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5F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30645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C28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7E3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6000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843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新玉河水泥厂</w:t>
            </w:r>
          </w:p>
        </w:tc>
      </w:tr>
      <w:bookmarkEnd w:id="10"/>
      <w:tr w14:paraId="0DC7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193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bookmarkStart w:id="12" w:name="OLE_LINK19" w:colFirst="1" w:colLast="8"/>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72F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垫江县桂溪镇峡口村六社3幢</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C43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整幢</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438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1017.56</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E6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FE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24421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FCD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14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5000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F07B">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新玉河水泥厂</w:t>
            </w:r>
          </w:p>
        </w:tc>
      </w:tr>
      <w:bookmarkEnd w:id="11"/>
      <w:bookmarkEnd w:id="12"/>
      <w:tr w14:paraId="74D05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596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bookmarkStart w:id="13" w:name="OLE_LINK20" w:colFirst="1" w:colLast="8"/>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C53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垫江县城西乡玉河村1幢</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5C6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整幢</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EDE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834</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51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4E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20016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E9E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B7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4000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D3B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bookmarkEnd w:id="13"/>
      <w:tr w14:paraId="1968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A2B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bookmarkStart w:id="14" w:name="OLE_LINK21" w:colFirst="1" w:colLast="8"/>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850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垫江县桂溪镇人民东路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C79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第2-6层</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5C7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959.49</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94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12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57569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07D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47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11500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611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老看守所</w:t>
            </w:r>
          </w:p>
        </w:tc>
      </w:tr>
      <w:tr w14:paraId="7F722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AC98">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802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垫江县桂溪镇南内街42号2-6层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55F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第2-6层</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84A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1403.44</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783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57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84206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C6C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B6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17000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694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老粮食局</w:t>
            </w:r>
          </w:p>
        </w:tc>
      </w:tr>
      <w:bookmarkEnd w:id="1"/>
      <w:bookmarkEnd w:id="9"/>
      <w:bookmarkEnd w:id="14"/>
    </w:tbl>
    <w:p w14:paraId="12DA1755">
      <w:pPr>
        <w:bidi w:val="0"/>
        <w:jc w:val="both"/>
        <w:rPr>
          <w:rFonts w:hint="default"/>
          <w:lang w:val="en-US" w:eastAsia="zh-CN"/>
        </w:rPr>
      </w:pPr>
    </w:p>
    <w:p w14:paraId="2DD369D3">
      <w:pPr>
        <w:bidi w:val="0"/>
        <w:jc w:val="both"/>
        <w:rPr>
          <w:rFonts w:hint="default"/>
          <w:lang w:val="en-US" w:eastAsia="zh-CN"/>
        </w:rPr>
      </w:pPr>
    </w:p>
    <w:p w14:paraId="69A584AF">
      <w:pPr>
        <w:bidi w:val="0"/>
        <w:jc w:val="both"/>
        <w:rPr>
          <w:rFonts w:hint="default"/>
          <w:lang w:val="en-US" w:eastAsia="zh-CN"/>
        </w:rPr>
      </w:pPr>
    </w:p>
    <w:p w14:paraId="4995CDCB">
      <w:pPr>
        <w:bidi w:val="0"/>
        <w:jc w:val="both"/>
        <w:rPr>
          <w:rFonts w:hint="default"/>
          <w:lang w:val="en-US" w:eastAsia="zh-CN"/>
        </w:rPr>
      </w:pPr>
    </w:p>
    <w:p w14:paraId="7C2E8DF6">
      <w:pPr>
        <w:bidi w:val="0"/>
        <w:jc w:val="both"/>
        <w:rPr>
          <w:rFonts w:hint="default"/>
          <w:lang w:val="en-US" w:eastAsia="zh-CN"/>
        </w:rPr>
      </w:pPr>
    </w:p>
    <w:p w14:paraId="4D91EF8B">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15" w:name="OLE_LINK23"/>
    </w:p>
    <w:p w14:paraId="429E4ECD">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24D9E390">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5210AD08">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14:paraId="7B7F43AA">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16" w:name="OLE_LINK2"/>
    </w:p>
    <w:p w14:paraId="50E46E24">
      <w:pPr>
        <w:numPr>
          <w:ilvl w:val="0"/>
          <w:numId w:val="0"/>
        </w:numPr>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bookmarkStart w:id="17" w:name="OLE_LINK9"/>
    </w:p>
    <w:bookmarkEnd w:id="15"/>
    <w:bookmarkEnd w:id="16"/>
    <w:bookmarkEnd w:id="17"/>
    <w:p w14:paraId="43CAF9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58BB7"/>
    <w:multiLevelType w:val="singleLevel"/>
    <w:tmpl w:val="B5C58B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ZGQxMjEyNmQwNzAwY2ZiOWM1YTBiNmEwY2FkMDAifQ=="/>
  </w:docVars>
  <w:rsids>
    <w:rsidRoot w:val="4F272EEE"/>
    <w:rsid w:val="04B574F8"/>
    <w:rsid w:val="083B79C6"/>
    <w:rsid w:val="1BE02C80"/>
    <w:rsid w:val="2C7D1C3D"/>
    <w:rsid w:val="3781684D"/>
    <w:rsid w:val="39B06627"/>
    <w:rsid w:val="42815953"/>
    <w:rsid w:val="44CD5A18"/>
    <w:rsid w:val="48154BD2"/>
    <w:rsid w:val="491711E6"/>
    <w:rsid w:val="4F272EEE"/>
    <w:rsid w:val="535D571E"/>
    <w:rsid w:val="73B9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1959</Words>
  <Characters>2157</Characters>
  <Lines>0</Lines>
  <Paragraphs>0</Paragraphs>
  <TotalTime>4</TotalTime>
  <ScaleCrop>false</ScaleCrop>
  <LinksUpToDate>false</LinksUpToDate>
  <CharactersWithSpaces>2204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2024-11-08T06:28:00Z</dcterms:created>
  <dc:creator>雨后彩虹</dc:creator>
  <cp:lastModifiedBy>8226983013</cp:lastModifiedBy>
  <dcterms:modified xsi:type="dcterms:W3CDTF">2024-11-15T07:33:15Z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AADD708AD49B4EC3B54EBF18D62E0C86_13</vt:lpwstr>
  </property>
</Properties>
</file>