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0" w:name="OLE_LINK3"/>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bookmarkStart w:id="1" w:name="OLE_LINK1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关于</w:t>
      </w:r>
      <w:bookmarkStart w:id="2" w:name="OLE_LINK30"/>
      <w:bookmarkStart w:id="3" w:name="OLE_LINK4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垫江县桂溪镇凤西街100号11幢（凤西街62号附5号</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）等7间底层房屋项目物业</w:t>
      </w:r>
      <w:bookmarkEnd w:id="2"/>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资产公开</w:t>
      </w:r>
      <w:bookmarkEnd w:id="3"/>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招租公告</w:t>
      </w:r>
    </w:p>
    <w:bookmarkEnd w:id="1"/>
    <w:p w14:paraId="58C21D93">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bookmarkStart w:id="5" w:name="_GoBack"/>
      <w:bookmarkEnd w:id="5"/>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default" w:ascii="Times New Roman" w:hAnsi="Times New Roman" w:eastAsia="方正小标宋_GBK" w:cs="Times New Roman"/>
          <w:b w:val="0"/>
          <w:bCs/>
          <w:i w:val="0"/>
          <w:caps w:val="0"/>
          <w:color w:val="000000"/>
          <w:spacing w:val="0"/>
          <w:kern w:val="0"/>
          <w:sz w:val="44"/>
          <w:szCs w:val="44"/>
          <w:shd w:val="clear" w:fill="FFFFFF"/>
          <w:lang w:val="en-US" w:eastAsia="zh-CN" w:bidi="ar"/>
        </w:rPr>
        <w:t xml:space="preserve"> </w:t>
      </w:r>
      <w:r>
        <w:rPr>
          <w:rFonts w:hint="default" w:ascii="Times New Roman" w:hAnsi="Times New Roman" w:eastAsia="方正小标宋_GBK" w:cs="Times New Roman"/>
          <w:b w:val="0"/>
          <w:bCs/>
          <w:i w:val="0"/>
          <w:caps w:val="0"/>
          <w:color w:val="auto"/>
          <w:spacing w:val="0"/>
          <w:kern w:val="0"/>
          <w:sz w:val="44"/>
          <w:szCs w:val="44"/>
          <w:shd w:val="clear" w:fill="FFFFFF"/>
          <w:lang w:val="en-US" w:eastAsia="zh-CN" w:bidi="ar"/>
        </w:rPr>
        <w:t xml:space="preserve">  </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为确保国有资产保值增值，提高资产资源的综合利用率，受产权单位委托，按照“公开、公平、竞争”的原则，现对重庆垫江泰泽城市运营管理有限公司管理的垫江县桂溪镇桂西大道车家湾</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项目</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物业资产进行公开招租，</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有关</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事项公告如下：</w:t>
      </w:r>
    </w:p>
    <w:p w14:paraId="051B691E">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一、项目概况</w:t>
      </w:r>
    </w:p>
    <w:p w14:paraId="1C00A36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位于</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垫江县桂溪镇凤西街100号11幢（凤西街62号附5号）等7间底层房屋</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，建筑面积共254.28平方米，该资产用途为商业房屋，位于中央华府与锦绣江都后面、之间，现有水、电设施，周边居住人口约1万人，具备一定的商业价值。</w:t>
      </w:r>
    </w:p>
    <w:p w14:paraId="30464B4C">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二、招租范围及</w:t>
      </w:r>
      <w:r>
        <w:rPr>
          <w:rFonts w:hint="eastAsia" w:ascii="Times New Roman" w:hAnsi="Times New Roman" w:eastAsia="方正黑体_GBK" w:cs="Times New Roman"/>
          <w:b w:val="0"/>
          <w:bCs/>
          <w:i w:val="0"/>
          <w:caps w:val="0"/>
          <w:color w:val="auto"/>
          <w:spacing w:val="0"/>
          <w:kern w:val="0"/>
          <w:sz w:val="32"/>
          <w:szCs w:val="32"/>
          <w:shd w:val="clear" w:fill="FFFFFF"/>
          <w:lang w:val="en-US" w:eastAsia="zh-CN" w:bidi="ar"/>
        </w:rPr>
        <w:t>招租</w:t>
      </w: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条件</w:t>
      </w:r>
    </w:p>
    <w:p w14:paraId="221D132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1、</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本次</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公开</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招租范围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为7间底层房屋资产。</w:t>
      </w:r>
    </w:p>
    <w:p w14:paraId="3764F69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招租条件详见公开招租一览表，意向承租人拟经营业态须符合我司可经营业态规定。</w:t>
      </w:r>
    </w:p>
    <w:p w14:paraId="3DBF96E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三、招租对象</w:t>
      </w:r>
    </w:p>
    <w:p w14:paraId="6637737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法人或具有完全民事行为能力的自然人，且未被法院列入失信被执行人名单，未被重庆垫江泰泽城市运营管理有限公司列入黑名单。</w:t>
      </w:r>
    </w:p>
    <w:p w14:paraId="36E43C4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四、物业资产招租公示及报名登记</w:t>
      </w:r>
    </w:p>
    <w:p w14:paraId="266F4DB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该</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物业资产的招租公示期为</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个工作日，自202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11</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日至202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14</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日。公示期间，意向承租人可在工作日内进行报名登记。首次报名登记截止时间为202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14</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日18:00。若公示期内未征集到意向承租人</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，则在不变更挂牌条件的前提下，按照</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个工作日为周期，继续接受报名，直至征集到意向承租人为止。</w:t>
      </w:r>
    </w:p>
    <w:p w14:paraId="305C633D">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报名登记结束后，若仅有一个意向承租人，公司将以不低于挂牌底价的报价作为成交价。</w:t>
      </w:r>
    </w:p>
    <w:p w14:paraId="375551D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若有两家及以上符合条件的意向承租人，则采用现场竞租方式，竞租报价金额以100元的整数为单位进行一次性报价，若出现相同报价，则进行第二轮报价，第二轮报价须高于第一轮报价。最终以最高有效报价确定承租人，成交价即为竞租报价。</w:t>
      </w:r>
    </w:p>
    <w:p w14:paraId="1204956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（二）报名登记的具体情况可向项目运营中心工作人员咨询。</w:t>
      </w:r>
    </w:p>
    <w:p w14:paraId="1E1C107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五、报名登记方式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一）意向承租人须在公示期内前往公司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（二）更多详情可前往营销中心办公室咨询，或访问渝垫集团公司官网（https://www.cqydgz.com/）及微信公众号“泰泽运营”查看。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营销中心联系方式：电话：023-74639909</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联系人：何老师：13896736098 刘老师：1770239705</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7</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地址：重庆市垫江县桂阳街道桂西大道南二段2号金融  科技大厦一楼（营销中心）</w:t>
      </w:r>
    </w:p>
    <w:p w14:paraId="4B27567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六、租赁须知</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 </w:t>
      </w:r>
    </w:p>
    <w:p w14:paraId="5FBC700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（一）若意向承租人被法院列入失信被执行人名单，或被公司列入黑名单，公司有权取消其报名资格。 </w:t>
      </w:r>
    </w:p>
    <w:p w14:paraId="671B653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二）招租物业资产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（三）请各意向承租人在报名时了解物业资产租赁相关要求及费用，避免不必要的经营纠纷。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（四）意向承租人须通过公司指定的报名渠道进行登记，避免上当受骗。 </w:t>
      </w:r>
    </w:p>
    <w:p w14:paraId="3A93DCF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（五）</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为保证各位意向承租人的合法权利，</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若意向承租人出现以下情形，导致交易无法推进或影响交易秩序，所缴纳的竞租保证金将不予退还：</w:t>
      </w:r>
    </w:p>
    <w:p w14:paraId="2E93B93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（1）交纳保证金后未参与后续交易的；</w:t>
      </w:r>
    </w:p>
    <w:p w14:paraId="7A3D11A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（2）在竞价过程中，</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各意向承租人未进行有效报价的</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w:t>
      </w:r>
    </w:p>
    <w:p w14:paraId="72D3992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3A56D13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（4）意向承租人之间相互串通，影响公平竞争的；</w:t>
      </w:r>
    </w:p>
    <w:p w14:paraId="4776D05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（5）其他无故不参与竞租或放弃承租的行为；</w:t>
      </w:r>
    </w:p>
    <w:p w14:paraId="6DCD5BB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（6）公告或附件中约定的其他情形。</w:t>
      </w:r>
    </w:p>
    <w:p w14:paraId="7256245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（六）确定承租人后，其竞租保证金将转为租赁保证金，其他意向承租人的保证金将在15个工作日内原路径全额返还。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（七）本次公告的最终解释权归重庆垫江泰泽城市运营管理有限公司所有。</w:t>
      </w:r>
    </w:p>
    <w:p w14:paraId="2044E8C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p>
    <w:p w14:paraId="427B2632">
      <w:pPr>
        <w:numPr>
          <w:ilvl w:val="0"/>
          <w:numId w:val="0"/>
        </w:numP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空置物业资产公开招租一览表</w:t>
      </w:r>
    </w:p>
    <w:p w14:paraId="6836528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p>
    <w:p w14:paraId="692DF89F">
      <w:pPr>
        <w:keepNext w:val="0"/>
        <w:keepLines w:val="0"/>
        <w:pageBreakBefore w:val="0"/>
        <w:widowControl w:val="0"/>
        <w:kinsoku/>
        <w:wordWrap/>
        <w:overflowPunct/>
        <w:topLinePunct w:val="0"/>
        <w:autoSpaceDE/>
        <w:autoSpaceDN/>
        <w:bidi w:val="0"/>
        <w:adjustRightInd/>
        <w:snapToGrid/>
        <w:spacing w:line="594" w:lineRule="exact"/>
        <w:ind w:firstLine="2880" w:firstLineChars="9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重庆垫江泰泽城市运营管理有限公司</w:t>
      </w:r>
    </w:p>
    <w:p w14:paraId="52E32B7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                           202</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11</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日</w:t>
      </w:r>
      <w:bookmarkEnd w:id="0"/>
    </w:p>
    <w:p w14:paraId="46606CFC">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p>
    <w:p w14:paraId="060CDDEE">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p>
    <w:p w14:paraId="0EDCB91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p>
    <w:p w14:paraId="15FEBE0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p>
    <w:p w14:paraId="7EA4D7CD">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p>
    <w:p w14:paraId="3A3FDD6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p>
    <w:p w14:paraId="1C8B029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p>
    <w:p w14:paraId="5FC9C63D">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p>
    <w:p w14:paraId="17B4FD4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p>
    <w:p w14:paraId="48352C7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附件：</w:t>
      </w:r>
      <w:bookmarkStart w:id="4" w:name="OLE_LINK7"/>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空置物业资产公开招租一览表</w:t>
      </w:r>
    </w:p>
    <w:bookmarkEnd w:id="4"/>
    <w:tbl>
      <w:tblPr>
        <w:tblStyle w:val="2"/>
        <w:tblW w:w="10980" w:type="dxa"/>
        <w:tblInd w:w="-1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2445"/>
        <w:gridCol w:w="840"/>
        <w:gridCol w:w="1155"/>
        <w:gridCol w:w="1470"/>
        <w:gridCol w:w="1095"/>
        <w:gridCol w:w="780"/>
        <w:gridCol w:w="1328"/>
        <w:gridCol w:w="1162"/>
      </w:tblGrid>
      <w:tr w14:paraId="3733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6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DE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E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F6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EC0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租赁单价</w:t>
            </w:r>
          </w:p>
          <w:p w14:paraId="6E9675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（元/㎡˙月）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BDE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52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8E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44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467B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F8B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957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垫江县桂溪镇风西街100号11幢（凤西街62号附5号）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38B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F0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29.24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4B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087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4912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9C3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D10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D46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02399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37B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D897">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垫江县桂溪镇风西街100号11幢（凤西街62号附8号）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875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C1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29.24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FE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45C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3509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40B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60C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484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2456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2348">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FA0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垫江县桂溪镇凤西街100号12幢（凤西街62号附15号）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5B7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AA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45.21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7D2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A9F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5425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F67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217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460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4943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757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690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垫江县桂溪镇凤西街100号12幢（凤西街62号附19号）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1F4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BB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37.2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F175">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0D9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4464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05D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BCD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EF1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4060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015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7E08">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垫江县桂溪镇凤西街100号12幢（凤西街62号附20号）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0CD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8C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45.21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5225">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552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5425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742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FB98">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3C4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3CA3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597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6B3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垫江县桂溪镇凤西街100号12幢（凤西街62号附22号）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222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11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38.25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311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06B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4590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0075">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1B9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C06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6ED2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6358">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21E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垫江县桂溪镇凤西街100号12幢（凤西街62号附23号）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20D8">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07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29.93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11F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8BD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3592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9D6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235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DBD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08F2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FFB3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5AB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F3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fldChar w:fldCharType="begin"/>
            </w:r>
            <w:r>
              <w:rPr>
                <w:rFonts w:hint="eastAsia" w:ascii="方正仿宋_GBK" w:hAnsi="方正仿宋_GBK" w:eastAsia="方正仿宋_GBK" w:cs="方正仿宋_GBK"/>
                <w:i w:val="0"/>
                <w:iCs w:val="0"/>
                <w:color w:val="000000"/>
                <w:kern w:val="0"/>
                <w:sz w:val="22"/>
                <w:szCs w:val="22"/>
                <w:u w:val="none"/>
                <w:lang w:val="en-US" w:eastAsia="zh-CN" w:bidi="ar"/>
              </w:rPr>
              <w:instrText xml:space="preserve"> = sum(D2:D8) \* MERGEFORMAT </w:instrText>
            </w:r>
            <w:r>
              <w:rPr>
                <w:rFonts w:hint="eastAsia" w:ascii="方正仿宋_GBK" w:hAnsi="方正仿宋_GBK" w:eastAsia="方正仿宋_GBK" w:cs="方正仿宋_GBK"/>
                <w:i w:val="0"/>
                <w:iCs w:val="0"/>
                <w:color w:val="000000"/>
                <w:kern w:val="0"/>
                <w:sz w:val="22"/>
                <w:szCs w:val="22"/>
                <w:u w:val="none"/>
                <w:lang w:val="en-US" w:eastAsia="zh-CN" w:bidi="ar"/>
              </w:rPr>
              <w:fldChar w:fldCharType="separate"/>
            </w:r>
            <w:r>
              <w:rPr>
                <w:rFonts w:hint="eastAsia" w:ascii="方正仿宋_GBK" w:hAnsi="方正仿宋_GBK" w:eastAsia="方正仿宋_GBK" w:cs="方正仿宋_GBK"/>
                <w:i w:val="0"/>
                <w:iCs w:val="0"/>
                <w:color w:val="000000"/>
                <w:kern w:val="0"/>
                <w:sz w:val="22"/>
                <w:szCs w:val="22"/>
                <w:u w:val="none"/>
                <w:lang w:val="en-US" w:eastAsia="zh-CN" w:bidi="ar"/>
              </w:rPr>
              <w:t>254.28</w:t>
            </w:r>
            <w:r>
              <w:rPr>
                <w:rFonts w:hint="eastAsia" w:ascii="方正仿宋_GBK" w:hAnsi="方正仿宋_GBK" w:eastAsia="方正仿宋_GBK" w:cs="方正仿宋_GBK"/>
                <w:i w:val="0"/>
                <w:iCs w:val="0"/>
                <w:color w:val="000000"/>
                <w:kern w:val="0"/>
                <w:sz w:val="22"/>
                <w:szCs w:val="22"/>
                <w:u w:val="none"/>
                <w:lang w:val="en-US" w:eastAsia="zh-CN" w:bidi="ar"/>
              </w:rPr>
              <w:fldChar w:fldCharType="end"/>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2B5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5FE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fldChar w:fldCharType="begin"/>
            </w: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instrText xml:space="preserve"> = sum(F2:F8) \* MERGEFORMAT </w:instrText>
            </w: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fldChar w:fldCharType="separate"/>
            </w: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31917</w:t>
            </w: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fldChar w:fldCharType="end"/>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6CF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4F5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6BA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bl>
    <w:p w14:paraId="4A2849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58BB7"/>
    <w:multiLevelType w:val="singleLevel"/>
    <w:tmpl w:val="B5C58B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30DFE"/>
    <w:rsid w:val="6EC30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2025-03-11T01:18:00Z</dcterms:created>
  <dc:creator>雨后彩虹</dc:creator>
  <cp:lastModifiedBy>雨后彩虹</cp:lastModifiedBy>
  <dcterms:modified xsi:type="dcterms:W3CDTF">2025-03-11T03:07:40Z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271BCD25BB904180B5F8FA192612A5C7_11</vt:lpwstr>
  </property>
  <property fmtid="{D5CDD505-2E9C-101B-9397-08002B2CF9AE}" pid="4" name="KSOTemplateDocerSaveRecord">
    <vt:lpwstr>eyJoZGlkIjoiMWE3ZWVjYzU5ZGIwOTU0NjU2ZTk5NGIzZDMwNmMxNDYiLCJ1c2VySWQiOiI3MTg3MTM1MjYifQ==</vt:lpwstr>
  </property>
</Properties>
</file>