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CC602">
      <w:pPr>
        <w:jc w:val="center"/>
        <w:rPr>
          <w:rFonts w:hint="eastAsia" w:asciiTheme="minorEastAsia" w:hAnsiTheme="minorEastAsia"/>
          <w:color w:val="000000" w:themeColor="text1"/>
          <w14:textFill>
            <w14:solidFill>
              <w14:schemeClr w14:val="tx1"/>
            </w14:solidFill>
          </w14:textFill>
        </w:rPr>
      </w:pPr>
    </w:p>
    <w:p w14:paraId="7E001AA3">
      <w:pPr>
        <w:pStyle w:val="10"/>
        <w:ind w:left="1440"/>
        <w:rPr>
          <w:rFonts w:hint="eastAsia"/>
          <w:color w:val="000000" w:themeColor="text1"/>
          <w14:textFill>
            <w14:solidFill>
              <w14:schemeClr w14:val="tx1"/>
            </w14:solidFill>
          </w14:textFill>
        </w:rPr>
      </w:pPr>
    </w:p>
    <w:p w14:paraId="6CC88CC0">
      <w:pPr>
        <w:rPr>
          <w:rFonts w:hint="eastAsia"/>
          <w:color w:val="000000" w:themeColor="text1"/>
          <w14:textFill>
            <w14:solidFill>
              <w14:schemeClr w14:val="tx1"/>
            </w14:solidFill>
          </w14:textFill>
        </w:rPr>
      </w:pPr>
    </w:p>
    <w:p w14:paraId="16439E38">
      <w:pPr>
        <w:pStyle w:val="10"/>
        <w:ind w:left="1440"/>
        <w:rPr>
          <w:rFonts w:hint="eastAsia"/>
          <w:color w:val="000000" w:themeColor="text1"/>
          <w14:textFill>
            <w14:solidFill>
              <w14:schemeClr w14:val="tx1"/>
            </w14:solidFill>
          </w14:textFill>
        </w:rPr>
      </w:pPr>
    </w:p>
    <w:p w14:paraId="40AD3417">
      <w:pPr>
        <w:rPr>
          <w:rFonts w:hint="eastAsia"/>
          <w:color w:val="000000" w:themeColor="text1"/>
          <w14:textFill>
            <w14:solidFill>
              <w14:schemeClr w14:val="tx1"/>
            </w14:solidFill>
          </w14:textFill>
        </w:rPr>
      </w:pPr>
    </w:p>
    <w:p w14:paraId="5794260A">
      <w:pPr>
        <w:pStyle w:val="10"/>
        <w:ind w:left="1440"/>
        <w:rPr>
          <w:rFonts w:hint="eastAsia"/>
          <w:color w:val="000000" w:themeColor="text1"/>
          <w14:textFill>
            <w14:solidFill>
              <w14:schemeClr w14:val="tx1"/>
            </w14:solidFill>
          </w14:textFill>
        </w:rPr>
      </w:pPr>
    </w:p>
    <w:p w14:paraId="3300FA6F">
      <w:pPr>
        <w:rPr>
          <w:rFonts w:hint="eastAsia"/>
          <w:color w:val="000000" w:themeColor="text1"/>
          <w14:textFill>
            <w14:solidFill>
              <w14:schemeClr w14:val="tx1"/>
            </w14:solidFill>
          </w14:textFill>
        </w:rPr>
      </w:pPr>
    </w:p>
    <w:p w14:paraId="441DF17F">
      <w:pPr>
        <w:pStyle w:val="10"/>
        <w:ind w:left="1440"/>
        <w:rPr>
          <w:rFonts w:hint="eastAsia"/>
          <w:color w:val="000000" w:themeColor="text1"/>
          <w14:textFill>
            <w14:solidFill>
              <w14:schemeClr w14:val="tx1"/>
            </w14:solidFill>
          </w14:textFill>
        </w:rPr>
      </w:pPr>
    </w:p>
    <w:p w14:paraId="29027F98">
      <w:pPr>
        <w:spacing w:line="1600" w:lineRule="exact"/>
        <w:jc w:val="center"/>
        <w:outlineLvl w:val="0"/>
        <w:rPr>
          <w:rFonts w:hint="eastAsia" w:asciiTheme="minorEastAsia" w:hAnsiTheme="minorEastAsia"/>
          <w:color w:val="000000" w:themeColor="text1"/>
          <w:sz w:val="130"/>
          <w:szCs w:val="130"/>
          <w14:textFill>
            <w14:solidFill>
              <w14:schemeClr w14:val="tx1"/>
            </w14:solidFill>
          </w14:textFill>
        </w:rPr>
      </w:pPr>
      <w:r>
        <w:rPr>
          <w:rFonts w:hint="eastAsia" w:asciiTheme="minorEastAsia" w:hAnsiTheme="minorEastAsia"/>
          <w:color w:val="000000" w:themeColor="text1"/>
          <w:sz w:val="130"/>
          <w:szCs w:val="130"/>
          <w14:textFill>
            <w14:solidFill>
              <w14:schemeClr w14:val="tx1"/>
            </w14:solidFill>
          </w14:textFill>
        </w:rPr>
        <w:t>询价通知书</w:t>
      </w:r>
    </w:p>
    <w:p w14:paraId="28787EF9">
      <w:pPr>
        <w:spacing w:line="700" w:lineRule="exact"/>
        <w:rPr>
          <w:rFonts w:hint="eastAsia" w:asciiTheme="minorEastAsia" w:hAnsiTheme="minorEastAsia"/>
          <w:color w:val="000000" w:themeColor="text1"/>
          <w:sz w:val="32"/>
          <w14:textFill>
            <w14:solidFill>
              <w14:schemeClr w14:val="tx1"/>
            </w14:solidFill>
          </w14:textFill>
        </w:rPr>
      </w:pPr>
    </w:p>
    <w:p w14:paraId="7FBB206F">
      <w:pPr>
        <w:spacing w:line="700" w:lineRule="exact"/>
        <w:rPr>
          <w:rFonts w:hint="eastAsia" w:asciiTheme="minorEastAsia" w:hAnsiTheme="minorEastAsia"/>
          <w:color w:val="000000" w:themeColor="text1"/>
          <w:sz w:val="32"/>
          <w14:textFill>
            <w14:solidFill>
              <w14:schemeClr w14:val="tx1"/>
            </w14:solidFill>
          </w14:textFill>
        </w:rPr>
      </w:pPr>
    </w:p>
    <w:p w14:paraId="3CE8EE37">
      <w:pPr>
        <w:spacing w:line="700" w:lineRule="exact"/>
        <w:jc w:val="center"/>
        <w:rPr>
          <w:rFonts w:hint="eastAsia" w:asciiTheme="minorEastAsia" w:hAnsiTheme="minorEastAsia"/>
          <w:color w:val="000000" w:themeColor="text1"/>
          <w:sz w:val="32"/>
          <w14:textFill>
            <w14:solidFill>
              <w14:schemeClr w14:val="tx1"/>
            </w14:solidFill>
          </w14:textFill>
        </w:rPr>
      </w:pPr>
    </w:p>
    <w:p w14:paraId="743EDA4C">
      <w:pPr>
        <w:ind w:left="2520" w:hanging="2520" w:hangingChars="700"/>
        <w:textAlignment w:val="center"/>
        <w:rPr>
          <w:rFonts w:hint="eastAsia" w:eastAsia="宋体" w:asciiTheme="minorEastAsia" w:hAnsiTheme="minorEastAsia"/>
          <w:color w:val="000000" w:themeColor="text1"/>
          <w:sz w:val="36"/>
          <w:szCs w:val="36"/>
          <w:lang w:eastAsia="zh-CN"/>
          <w14:textFill>
            <w14:solidFill>
              <w14:schemeClr w14:val="tx1"/>
            </w14:solidFill>
          </w14:textFill>
        </w:rPr>
      </w:pPr>
      <w:r>
        <w:rPr>
          <w:rFonts w:hint="eastAsia" w:asciiTheme="minorEastAsia" w:hAnsiTheme="minorEastAsia"/>
          <w:color w:val="000000" w:themeColor="text1"/>
          <w:sz w:val="36"/>
          <w:szCs w:val="36"/>
          <w14:textFill>
            <w14:solidFill>
              <w14:schemeClr w14:val="tx1"/>
            </w14:solidFill>
          </w14:textFill>
        </w:rPr>
        <w:t>询价项目名称：</w:t>
      </w:r>
      <w:bookmarkStart w:id="0" w:name="OLE_LINK7"/>
      <w:r>
        <w:rPr>
          <w:rFonts w:hint="eastAsia" w:asciiTheme="minorEastAsia" w:hAnsiTheme="minorEastAsia"/>
          <w:color w:val="000000" w:themeColor="text1"/>
          <w:sz w:val="36"/>
          <w:szCs w:val="36"/>
          <w:lang w:eastAsia="zh-CN"/>
          <w14:textFill>
            <w14:solidFill>
              <w14:schemeClr w14:val="tx1"/>
            </w14:solidFill>
          </w14:textFill>
        </w:rPr>
        <w:t>垫江县东部新城片区道路工程（桂湖路）绿化项目苗木采购</w:t>
      </w:r>
    </w:p>
    <w:bookmarkEnd w:id="0"/>
    <w:p w14:paraId="63E075E1">
      <w:pPr>
        <w:spacing w:line="700" w:lineRule="exact"/>
        <w:jc w:val="center"/>
        <w:rPr>
          <w:rFonts w:hint="eastAsia" w:asciiTheme="minorEastAsia" w:hAnsiTheme="minorEastAsia"/>
          <w:color w:val="000000" w:themeColor="text1"/>
          <w:sz w:val="36"/>
          <w:szCs w:val="36"/>
          <w14:textFill>
            <w14:solidFill>
              <w14:schemeClr w14:val="tx1"/>
            </w14:solidFill>
          </w14:textFill>
        </w:rPr>
      </w:pPr>
    </w:p>
    <w:p w14:paraId="23A1675D">
      <w:pPr>
        <w:spacing w:line="700" w:lineRule="exact"/>
        <w:rPr>
          <w:rFonts w:hint="eastAsia" w:asciiTheme="minorEastAsia" w:hAnsiTheme="minorEastAsia"/>
          <w:color w:val="000000" w:themeColor="text1"/>
          <w:sz w:val="36"/>
          <w:szCs w:val="36"/>
          <w14:textFill>
            <w14:solidFill>
              <w14:schemeClr w14:val="tx1"/>
            </w14:solidFill>
          </w14:textFill>
        </w:rPr>
      </w:pPr>
    </w:p>
    <w:p w14:paraId="358693D9">
      <w:pPr>
        <w:spacing w:line="700" w:lineRule="exact"/>
        <w:rPr>
          <w:rFonts w:hint="eastAsia" w:asciiTheme="minorEastAsia" w:hAnsiTheme="minorEastAsia"/>
          <w:color w:val="000000" w:themeColor="text1"/>
          <w:sz w:val="36"/>
          <w:szCs w:val="36"/>
          <w14:textFill>
            <w14:solidFill>
              <w14:schemeClr w14:val="tx1"/>
            </w14:solidFill>
          </w14:textFill>
        </w:rPr>
      </w:pPr>
    </w:p>
    <w:p w14:paraId="7A09A3BC">
      <w:pPr>
        <w:spacing w:line="700" w:lineRule="exact"/>
        <w:rPr>
          <w:rFonts w:hint="eastAsia" w:asciiTheme="minorEastAsia" w:hAnsiTheme="minorEastAsia"/>
          <w:color w:val="000000" w:themeColor="text1"/>
          <w:sz w:val="36"/>
          <w:szCs w:val="36"/>
          <w14:textFill>
            <w14:solidFill>
              <w14:schemeClr w14:val="tx1"/>
            </w14:solidFill>
          </w14:textFill>
        </w:rPr>
      </w:pPr>
    </w:p>
    <w:p w14:paraId="645DE4D8">
      <w:pPr>
        <w:spacing w:line="500" w:lineRule="exact"/>
        <w:jc w:val="center"/>
        <w:outlineLvl w:val="0"/>
        <w:rPr>
          <w:rFonts w:hint="eastAsia" w:asciiTheme="minorEastAsia" w:hAnsiTheme="minorEastAsia"/>
          <w:color w:val="000000" w:themeColor="text1"/>
          <w:sz w:val="36"/>
          <w:szCs w:val="36"/>
          <w14:textFill>
            <w14:solidFill>
              <w14:schemeClr w14:val="tx1"/>
            </w14:solidFill>
          </w14:textFill>
        </w:rPr>
      </w:pPr>
      <w:r>
        <w:rPr>
          <w:rFonts w:hint="eastAsia" w:asciiTheme="minorEastAsia" w:hAnsiTheme="minorEastAsia"/>
          <w:color w:val="000000" w:themeColor="text1"/>
          <w:sz w:val="36"/>
          <w:szCs w:val="36"/>
          <w14:textFill>
            <w14:solidFill>
              <w14:schemeClr w14:val="tx1"/>
            </w14:solidFill>
          </w14:textFill>
        </w:rPr>
        <w:t>采购人：</w:t>
      </w:r>
      <w:bookmarkStart w:id="1" w:name="OLE_LINK1"/>
      <w:r>
        <w:rPr>
          <w:rFonts w:hint="eastAsia" w:asciiTheme="minorEastAsia" w:hAnsiTheme="minorEastAsia"/>
          <w:color w:val="000000" w:themeColor="text1"/>
          <w:sz w:val="36"/>
          <w:szCs w:val="36"/>
          <w14:textFill>
            <w14:solidFill>
              <w14:schemeClr w14:val="tx1"/>
            </w14:solidFill>
          </w14:textFill>
        </w:rPr>
        <w:t>重庆东鸿城市运营管理有限责任公司</w:t>
      </w:r>
    </w:p>
    <w:bookmarkEnd w:id="1"/>
    <w:p w14:paraId="111151F1">
      <w:pPr>
        <w:spacing w:line="700" w:lineRule="exact"/>
        <w:ind w:firstLine="1080" w:firstLineChars="300"/>
        <w:rPr>
          <w:rFonts w:hint="eastAsia" w:asciiTheme="minorEastAsia" w:hAnsiTheme="minorEastAsia"/>
          <w:color w:val="000000" w:themeColor="text1"/>
          <w:sz w:val="36"/>
          <w:szCs w:val="30"/>
          <w14:textFill>
            <w14:solidFill>
              <w14:schemeClr w14:val="tx1"/>
            </w14:solidFill>
          </w14:textFill>
        </w:rPr>
      </w:pPr>
      <w:r>
        <w:rPr>
          <w:rFonts w:hint="eastAsia" w:asciiTheme="minorEastAsia" w:hAnsiTheme="minorEastAsia"/>
          <w:color w:val="000000" w:themeColor="text1"/>
          <w:sz w:val="36"/>
          <w:szCs w:val="36"/>
          <w14:textFill>
            <w14:solidFill>
              <w14:schemeClr w14:val="tx1"/>
            </w14:solidFill>
          </w14:textFill>
        </w:rPr>
        <w:t>采购代理机构：</w:t>
      </w:r>
      <w:bookmarkStart w:id="2" w:name="OLE_LINK8"/>
      <w:r>
        <w:rPr>
          <w:rFonts w:hint="eastAsia" w:asciiTheme="minorEastAsia" w:hAnsiTheme="minorEastAsia"/>
          <w:color w:val="000000" w:themeColor="text1"/>
          <w:sz w:val="36"/>
          <w:szCs w:val="36"/>
          <w14:textFill>
            <w14:solidFill>
              <w14:schemeClr w14:val="tx1"/>
            </w14:solidFill>
          </w14:textFill>
        </w:rPr>
        <w:t>重庆渝东勘测设计研究院有限公司</w:t>
      </w:r>
      <w:bookmarkEnd w:id="2"/>
    </w:p>
    <w:p w14:paraId="3938B5AC">
      <w:pPr>
        <w:spacing w:line="500" w:lineRule="exact"/>
        <w:jc w:val="center"/>
        <w:outlineLvl w:val="0"/>
        <w:rPr>
          <w:rFonts w:hint="eastAsia" w:asciiTheme="minorEastAsia" w:hAnsiTheme="minorEastAsia"/>
          <w:color w:val="000000" w:themeColor="text1"/>
          <w:sz w:val="36"/>
          <w:szCs w:val="36"/>
          <w14:textFill>
            <w14:solidFill>
              <w14:schemeClr w14:val="tx1"/>
            </w14:solidFill>
          </w14:textFill>
        </w:rPr>
      </w:pPr>
    </w:p>
    <w:p w14:paraId="67A02EA5">
      <w:pPr>
        <w:spacing w:line="720" w:lineRule="exact"/>
        <w:jc w:val="center"/>
        <w:outlineLvl w:val="0"/>
        <w:rPr>
          <w:rFonts w:hint="eastAsia" w:asciiTheme="minorEastAsia" w:hAnsiTheme="minorEastAsia"/>
          <w:color w:val="000000" w:themeColor="text1"/>
          <w:sz w:val="48"/>
          <w:szCs w:val="32"/>
          <w14:textFill>
            <w14:solidFill>
              <w14:schemeClr w14:val="tx1"/>
            </w14:solidFill>
          </w14:textFill>
        </w:rPr>
      </w:pPr>
      <w:r>
        <w:rPr>
          <w:rFonts w:hint="eastAsia" w:asciiTheme="minorEastAsia" w:hAnsiTheme="minorEastAsia"/>
          <w:color w:val="000000" w:themeColor="text1"/>
          <w:sz w:val="36"/>
          <w:szCs w:val="36"/>
          <w14:textFill>
            <w14:solidFill>
              <w14:schemeClr w14:val="tx1"/>
            </w14:solidFill>
          </w14:textFill>
        </w:rPr>
        <w:t>二〇二五年五月</w:t>
      </w:r>
    </w:p>
    <w:p w14:paraId="6D2EDB7C">
      <w:pPr>
        <w:spacing w:line="480" w:lineRule="exact"/>
        <w:outlineLvl w:val="0"/>
        <w:rPr>
          <w:rFonts w:hint="eastAsia" w:asciiTheme="minorEastAsia" w:hAnsiTheme="minorEastAsia"/>
          <w:color w:val="000000" w:themeColor="text1"/>
          <w:sz w:val="44"/>
          <w:szCs w:val="28"/>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7" w:h="16840"/>
          <w:pgMar w:top="1134" w:right="1191" w:bottom="1134" w:left="1304" w:header="851" w:footer="992" w:gutter="0"/>
          <w:pgNumType w:fmt="numberInDash" w:start="1"/>
          <w:cols w:space="720" w:num="1"/>
          <w:titlePg/>
          <w:docGrid w:linePitch="381" w:charSpace="-5735"/>
        </w:sectPr>
      </w:pPr>
    </w:p>
    <w:p w14:paraId="5A3BA636">
      <w:pPr>
        <w:spacing w:line="480" w:lineRule="exact"/>
        <w:jc w:val="center"/>
        <w:outlineLvl w:val="0"/>
        <w:rPr>
          <w:rFonts w:hint="eastAsia" w:asciiTheme="minorEastAsia" w:hAnsiTheme="minorEastAsia"/>
          <w:color w:val="000000" w:themeColor="text1"/>
          <w:sz w:val="44"/>
          <w:szCs w:val="28"/>
          <w14:textFill>
            <w14:solidFill>
              <w14:schemeClr w14:val="tx1"/>
            </w14:solidFill>
          </w14:textFill>
        </w:rPr>
      </w:pPr>
      <w:r>
        <w:rPr>
          <w:rFonts w:hint="eastAsia" w:asciiTheme="minorEastAsia" w:hAnsiTheme="minorEastAsia"/>
          <w:color w:val="000000" w:themeColor="text1"/>
          <w:sz w:val="44"/>
          <w:szCs w:val="28"/>
          <w14:textFill>
            <w14:solidFill>
              <w14:schemeClr w14:val="tx1"/>
            </w14:solidFill>
          </w14:textFill>
        </w:rPr>
        <w:t>目   录</w:t>
      </w:r>
    </w:p>
    <w:p w14:paraId="7680EAA5">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color w:val="000000" w:themeColor="text1"/>
          <w:szCs w:val="21"/>
          <w14:textFill>
            <w14:solidFill>
              <w14:schemeClr w14:val="tx1"/>
            </w14:solidFill>
          </w14:textFill>
        </w:rPr>
        <w:instrText xml:space="preserve"> TOC \o "1-3" \h \z </w:instrText>
      </w:r>
      <w:r>
        <w:rPr>
          <w:rFonts w:hint="eastAsia" w:asciiTheme="minorEastAsia" w:hAnsiTheme="minorEastAsia"/>
          <w:color w:val="000000" w:themeColor="text1"/>
          <w:szCs w:val="21"/>
          <w14:textFill>
            <w14:solidFill>
              <w14:schemeClr w14:val="tx1"/>
            </w14:solidFill>
          </w14:textFill>
        </w:rPr>
        <w:fldChar w:fldCharType="separate"/>
      </w: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_Toc104 </w:instrText>
      </w:r>
      <w:r>
        <w:rPr>
          <w:rFonts w:hint="eastAsia" w:asciiTheme="minorEastAsia" w:hAnsiTheme="minorEastAsia"/>
          <w:szCs w:val="21"/>
        </w:rPr>
        <w:fldChar w:fldCharType="separate"/>
      </w:r>
      <w:r>
        <w:rPr>
          <w:rFonts w:hint="eastAsia" w:asciiTheme="minorEastAsia" w:hAnsiTheme="minorEastAsia"/>
          <w:szCs w:val="30"/>
        </w:rPr>
        <w:t xml:space="preserve">第一篇  </w:t>
      </w:r>
      <w:r>
        <w:rPr>
          <w:rFonts w:hint="eastAsia" w:cs="Arial" w:asciiTheme="minorEastAsia" w:hAnsiTheme="minorEastAsia"/>
        </w:rPr>
        <w:t>询价采购邀请书</w:t>
      </w:r>
      <w:r>
        <w:tab/>
      </w:r>
      <w:r>
        <w:fldChar w:fldCharType="begin"/>
      </w:r>
      <w:r>
        <w:instrText xml:space="preserve"> PAGEREF _Toc104 \h </w:instrText>
      </w:r>
      <w:r>
        <w:fldChar w:fldCharType="separate"/>
      </w:r>
      <w:r>
        <w:t>- 3 -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09D9AC09">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_Toc21964 </w:instrText>
      </w:r>
      <w:r>
        <w:rPr>
          <w:rFonts w:hint="eastAsia" w:asciiTheme="minorEastAsia" w:hAnsiTheme="minorEastAsia"/>
          <w:szCs w:val="21"/>
        </w:rPr>
        <w:fldChar w:fldCharType="separate"/>
      </w:r>
      <w:r>
        <w:rPr>
          <w:rFonts w:hint="eastAsia" w:asciiTheme="minorEastAsia" w:hAnsiTheme="minorEastAsia"/>
        </w:rPr>
        <w:t>一、 询价内容</w:t>
      </w:r>
      <w:r>
        <w:tab/>
      </w:r>
      <w:r>
        <w:fldChar w:fldCharType="begin"/>
      </w:r>
      <w:r>
        <w:instrText xml:space="preserve"> PAGEREF _Toc21964 \h </w:instrText>
      </w:r>
      <w:r>
        <w:fldChar w:fldCharType="separate"/>
      </w:r>
      <w:r>
        <w:t>- 3 -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7AA0334E">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_Toc16311 </w:instrText>
      </w:r>
      <w:r>
        <w:rPr>
          <w:rFonts w:hint="eastAsia" w:asciiTheme="minorEastAsia" w:hAnsiTheme="minorEastAsia"/>
          <w:szCs w:val="21"/>
        </w:rPr>
        <w:fldChar w:fldCharType="separate"/>
      </w:r>
      <w:r>
        <w:rPr>
          <w:rFonts w:hint="eastAsia" w:asciiTheme="minorEastAsia" w:hAnsiTheme="minorEastAsia"/>
        </w:rPr>
        <w:t>二、资金来源</w:t>
      </w:r>
      <w:r>
        <w:tab/>
      </w:r>
      <w:r>
        <w:fldChar w:fldCharType="begin"/>
      </w:r>
      <w:r>
        <w:instrText xml:space="preserve"> PAGEREF _Toc16311 \h </w:instrText>
      </w:r>
      <w:r>
        <w:fldChar w:fldCharType="separate"/>
      </w:r>
      <w:r>
        <w:t>- 3 -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3859E4AA">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_Toc4448 </w:instrText>
      </w:r>
      <w:r>
        <w:rPr>
          <w:rFonts w:hint="eastAsia" w:asciiTheme="minorEastAsia" w:hAnsiTheme="minorEastAsia"/>
          <w:szCs w:val="21"/>
        </w:rPr>
        <w:fldChar w:fldCharType="separate"/>
      </w:r>
      <w:r>
        <w:rPr>
          <w:rFonts w:hint="eastAsia" w:asciiTheme="minorEastAsia" w:hAnsiTheme="minorEastAsia"/>
        </w:rPr>
        <w:t>三、供应商资格条件</w:t>
      </w:r>
      <w:r>
        <w:tab/>
      </w:r>
      <w:r>
        <w:fldChar w:fldCharType="begin"/>
      </w:r>
      <w:r>
        <w:instrText xml:space="preserve"> PAGEREF _Toc4448 \h </w:instrText>
      </w:r>
      <w:r>
        <w:fldChar w:fldCharType="separate"/>
      </w:r>
      <w:r>
        <w:t>- 3 -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56DC9B3F">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_Toc17688 </w:instrText>
      </w:r>
      <w:r>
        <w:rPr>
          <w:rFonts w:hint="eastAsia" w:asciiTheme="minorEastAsia" w:hAnsiTheme="minorEastAsia"/>
          <w:szCs w:val="21"/>
        </w:rPr>
        <w:fldChar w:fldCharType="separate"/>
      </w:r>
      <w:r>
        <w:rPr>
          <w:rFonts w:hint="eastAsia" w:asciiTheme="minorEastAsia" w:hAnsiTheme="minorEastAsia"/>
        </w:rPr>
        <w:t>四、询价有关说明</w:t>
      </w:r>
      <w:r>
        <w:tab/>
      </w:r>
      <w:r>
        <w:fldChar w:fldCharType="begin"/>
      </w:r>
      <w:r>
        <w:instrText xml:space="preserve"> PAGEREF _Toc17688 \h </w:instrText>
      </w:r>
      <w:r>
        <w:fldChar w:fldCharType="separate"/>
      </w:r>
      <w:r>
        <w:t>- 3 -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39258F24">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_Toc27393 </w:instrText>
      </w:r>
      <w:r>
        <w:rPr>
          <w:rFonts w:hint="eastAsia" w:asciiTheme="minorEastAsia" w:hAnsiTheme="minorEastAsia"/>
          <w:szCs w:val="21"/>
        </w:rPr>
        <w:fldChar w:fldCharType="separate"/>
      </w:r>
      <w:r>
        <w:rPr>
          <w:rFonts w:hint="eastAsia" w:asciiTheme="minorEastAsia" w:hAnsiTheme="minorEastAsia"/>
        </w:rPr>
        <w:t>五、保证金</w:t>
      </w:r>
      <w:r>
        <w:tab/>
      </w:r>
      <w:r>
        <w:fldChar w:fldCharType="begin"/>
      </w:r>
      <w:r>
        <w:instrText xml:space="preserve"> PAGEREF _Toc27393 \h </w:instrText>
      </w:r>
      <w:r>
        <w:fldChar w:fldCharType="separate"/>
      </w:r>
      <w:r>
        <w:t>- 3 -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669808B0">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_Toc17540 </w:instrText>
      </w:r>
      <w:r>
        <w:rPr>
          <w:rFonts w:hint="eastAsia" w:asciiTheme="minorEastAsia" w:hAnsiTheme="minorEastAsia"/>
          <w:szCs w:val="21"/>
        </w:rPr>
        <w:fldChar w:fldCharType="separate"/>
      </w:r>
      <w:r>
        <w:rPr>
          <w:rFonts w:hint="eastAsia" w:asciiTheme="minorEastAsia" w:hAnsiTheme="minorEastAsia"/>
        </w:rPr>
        <w:t>六、其它有关规定</w:t>
      </w:r>
      <w:r>
        <w:tab/>
      </w:r>
      <w:r>
        <w:fldChar w:fldCharType="begin"/>
      </w:r>
      <w:r>
        <w:instrText xml:space="preserve"> PAGEREF _Toc17540 \h </w:instrText>
      </w:r>
      <w:r>
        <w:fldChar w:fldCharType="separate"/>
      </w:r>
      <w:r>
        <w:t>- 3 -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1944C2C4">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_Toc27380 </w:instrText>
      </w:r>
      <w:r>
        <w:rPr>
          <w:rFonts w:hint="eastAsia" w:asciiTheme="minorEastAsia" w:hAnsiTheme="minorEastAsia"/>
          <w:szCs w:val="21"/>
        </w:rPr>
        <w:fldChar w:fldCharType="separate"/>
      </w:r>
      <w:r>
        <w:rPr>
          <w:rFonts w:hint="eastAsia" w:asciiTheme="minorEastAsia" w:hAnsiTheme="minorEastAsia"/>
        </w:rPr>
        <w:t>七、联系方式</w:t>
      </w:r>
      <w:r>
        <w:tab/>
      </w:r>
      <w:r>
        <w:fldChar w:fldCharType="begin"/>
      </w:r>
      <w:r>
        <w:instrText xml:space="preserve"> PAGEREF _Toc27380 \h </w:instrText>
      </w:r>
      <w:r>
        <w:fldChar w:fldCharType="separate"/>
      </w:r>
      <w:r>
        <w:t>- 4 -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7D30431E">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_Toc24748 </w:instrText>
      </w:r>
      <w:r>
        <w:rPr>
          <w:rFonts w:hint="eastAsia" w:asciiTheme="minorEastAsia" w:hAnsiTheme="minorEastAsia"/>
          <w:szCs w:val="21"/>
        </w:rPr>
        <w:fldChar w:fldCharType="separate"/>
      </w:r>
      <w:r>
        <w:rPr>
          <w:rFonts w:hint="eastAsia" w:asciiTheme="minorEastAsia" w:hAnsiTheme="minorEastAsia"/>
          <w:szCs w:val="30"/>
        </w:rPr>
        <w:t>第二篇 询价项目技术（质量）需求</w:t>
      </w:r>
      <w:r>
        <w:tab/>
      </w:r>
      <w:r>
        <w:fldChar w:fldCharType="begin"/>
      </w:r>
      <w:r>
        <w:instrText xml:space="preserve"> PAGEREF _Toc24748 \h </w:instrText>
      </w:r>
      <w:r>
        <w:fldChar w:fldCharType="separate"/>
      </w:r>
      <w:r>
        <w:t>- 5 -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1C1BB272">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_Toc32409 </w:instrText>
      </w:r>
      <w:r>
        <w:rPr>
          <w:rFonts w:hint="eastAsia" w:asciiTheme="minorEastAsia" w:hAnsiTheme="minorEastAsia"/>
          <w:szCs w:val="21"/>
        </w:rPr>
        <w:fldChar w:fldCharType="separate"/>
      </w:r>
      <w:r>
        <w:rPr>
          <w:rFonts w:hint="eastAsia" w:asciiTheme="minorEastAsia" w:hAnsiTheme="minorEastAsia"/>
          <w:szCs w:val="30"/>
        </w:rPr>
        <w:t>第三篇  询价</w:t>
      </w:r>
      <w:r>
        <w:rPr>
          <w:rFonts w:hint="eastAsia" w:asciiTheme="minorEastAsia" w:hAnsiTheme="minorEastAsia"/>
          <w:szCs w:val="30"/>
          <w:lang w:val="en-US" w:eastAsia="zh-CN"/>
        </w:rPr>
        <w:t>项目商务</w:t>
      </w:r>
      <w:r>
        <w:rPr>
          <w:rFonts w:hint="eastAsia" w:asciiTheme="minorEastAsia" w:hAnsiTheme="minorEastAsia"/>
          <w:szCs w:val="30"/>
        </w:rPr>
        <w:t>需求</w:t>
      </w:r>
      <w:r>
        <w:tab/>
      </w:r>
      <w:r>
        <w:fldChar w:fldCharType="begin"/>
      </w:r>
      <w:r>
        <w:instrText xml:space="preserve"> PAGEREF _Toc32409 \h </w:instrText>
      </w:r>
      <w:r>
        <w:fldChar w:fldCharType="separate"/>
      </w:r>
      <w:r>
        <w:t>- 6 -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792024C8">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_Toc14593 </w:instrText>
      </w:r>
      <w:r>
        <w:rPr>
          <w:rFonts w:hint="eastAsia" w:asciiTheme="minorEastAsia" w:hAnsiTheme="minorEastAsia"/>
          <w:szCs w:val="21"/>
        </w:rPr>
        <w:fldChar w:fldCharType="separate"/>
      </w:r>
      <w:r>
        <w:rPr>
          <w:rFonts w:hint="eastAsia" w:asciiTheme="minorEastAsia" w:hAnsiTheme="minorEastAsia"/>
        </w:rPr>
        <w:t>一、交货期、交货地点及验收方式</w:t>
      </w:r>
      <w:r>
        <w:tab/>
      </w:r>
      <w:r>
        <w:fldChar w:fldCharType="begin"/>
      </w:r>
      <w:r>
        <w:instrText xml:space="preserve"> PAGEREF _Toc14593 \h </w:instrText>
      </w:r>
      <w:r>
        <w:fldChar w:fldCharType="separate"/>
      </w:r>
      <w:r>
        <w:t>- 6 -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284BF76A">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_Toc22764 </w:instrText>
      </w:r>
      <w:r>
        <w:rPr>
          <w:rFonts w:hint="eastAsia" w:asciiTheme="minorEastAsia" w:hAnsiTheme="minorEastAsia"/>
          <w:szCs w:val="21"/>
        </w:rPr>
        <w:fldChar w:fldCharType="separate"/>
      </w:r>
      <w:r>
        <w:rPr>
          <w:rFonts w:hint="eastAsia" w:asciiTheme="minorEastAsia" w:hAnsiTheme="minorEastAsia"/>
        </w:rPr>
        <w:t>二、报价要求</w:t>
      </w:r>
      <w:r>
        <w:tab/>
      </w:r>
      <w:r>
        <w:fldChar w:fldCharType="begin"/>
      </w:r>
      <w:r>
        <w:instrText xml:space="preserve"> PAGEREF _Toc22764 \h </w:instrText>
      </w:r>
      <w:r>
        <w:fldChar w:fldCharType="separate"/>
      </w:r>
      <w:r>
        <w:t>- 6 -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496DDC45">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_Toc10421 </w:instrText>
      </w:r>
      <w:r>
        <w:rPr>
          <w:rFonts w:hint="eastAsia" w:asciiTheme="minorEastAsia" w:hAnsiTheme="minorEastAsia"/>
          <w:szCs w:val="21"/>
        </w:rPr>
        <w:fldChar w:fldCharType="separate"/>
      </w:r>
      <w:r>
        <w:rPr>
          <w:rFonts w:hint="eastAsia" w:asciiTheme="minorEastAsia" w:hAnsiTheme="minorEastAsia"/>
          <w:lang w:val="en-US" w:eastAsia="zh-CN"/>
        </w:rPr>
        <w:t>三</w:t>
      </w:r>
      <w:r>
        <w:rPr>
          <w:rFonts w:hint="eastAsia" w:asciiTheme="minorEastAsia" w:hAnsiTheme="minorEastAsia"/>
        </w:rPr>
        <w:t>、</w:t>
      </w:r>
      <w:r>
        <w:rPr>
          <w:rFonts w:hint="eastAsia" w:asciiTheme="minorEastAsia" w:hAnsiTheme="minorEastAsia"/>
          <w:lang w:val="en-US" w:eastAsia="zh-CN"/>
        </w:rPr>
        <w:t>结算与支付</w:t>
      </w:r>
      <w:r>
        <w:tab/>
      </w:r>
      <w:r>
        <w:fldChar w:fldCharType="begin"/>
      </w:r>
      <w:r>
        <w:instrText xml:space="preserve"> PAGEREF _Toc10421 \h </w:instrText>
      </w:r>
      <w:r>
        <w:fldChar w:fldCharType="separate"/>
      </w:r>
      <w:r>
        <w:t>- 6 -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4BC2BE91">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_Toc5103 </w:instrText>
      </w:r>
      <w:r>
        <w:rPr>
          <w:rFonts w:hint="eastAsia" w:asciiTheme="minorEastAsia" w:hAnsiTheme="minorEastAsia"/>
          <w:szCs w:val="21"/>
        </w:rPr>
        <w:fldChar w:fldCharType="separate"/>
      </w:r>
      <w:r>
        <w:rPr>
          <w:rFonts w:hint="eastAsia" w:asciiTheme="minorEastAsia" w:hAnsiTheme="minorEastAsia"/>
          <w:lang w:val="en-US" w:eastAsia="zh-CN"/>
        </w:rPr>
        <w:t>四、知识产权</w:t>
      </w:r>
      <w:r>
        <w:tab/>
      </w:r>
      <w:r>
        <w:fldChar w:fldCharType="begin"/>
      </w:r>
      <w:r>
        <w:instrText xml:space="preserve"> PAGEREF _Toc5103 \h </w:instrText>
      </w:r>
      <w:r>
        <w:fldChar w:fldCharType="separate"/>
      </w:r>
      <w:r>
        <w:t>- 7 -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33998D41">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_Toc18159 </w:instrText>
      </w:r>
      <w:r>
        <w:rPr>
          <w:rFonts w:hint="eastAsia" w:asciiTheme="minorEastAsia" w:hAnsiTheme="minorEastAsia"/>
          <w:szCs w:val="21"/>
        </w:rPr>
        <w:fldChar w:fldCharType="separate"/>
      </w:r>
      <w:r>
        <w:rPr>
          <w:rFonts w:hint="eastAsia" w:asciiTheme="minorEastAsia" w:hAnsiTheme="minorEastAsia"/>
          <w:lang w:val="en-US" w:eastAsia="zh-CN"/>
        </w:rPr>
        <w:t>五、违约责任</w:t>
      </w:r>
      <w:r>
        <w:tab/>
      </w:r>
      <w:r>
        <w:fldChar w:fldCharType="begin"/>
      </w:r>
      <w:r>
        <w:instrText xml:space="preserve"> PAGEREF _Toc18159 \h </w:instrText>
      </w:r>
      <w:r>
        <w:fldChar w:fldCharType="separate"/>
      </w:r>
      <w:r>
        <w:t>- 7 -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365EF8AF">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_Toc664 </w:instrText>
      </w:r>
      <w:r>
        <w:rPr>
          <w:rFonts w:hint="eastAsia" w:asciiTheme="minorEastAsia" w:hAnsiTheme="minorEastAsia"/>
          <w:szCs w:val="21"/>
        </w:rPr>
        <w:fldChar w:fldCharType="separate"/>
      </w:r>
      <w:r>
        <w:rPr>
          <w:rFonts w:hint="eastAsia" w:asciiTheme="minorEastAsia" w:hAnsiTheme="minorEastAsia"/>
          <w:lang w:val="en-US" w:eastAsia="zh-CN"/>
        </w:rPr>
        <w:t>六、其他要求</w:t>
      </w:r>
      <w:r>
        <w:tab/>
      </w:r>
      <w:r>
        <w:fldChar w:fldCharType="begin"/>
      </w:r>
      <w:r>
        <w:instrText xml:space="preserve"> PAGEREF _Toc664 \h </w:instrText>
      </w:r>
      <w:r>
        <w:fldChar w:fldCharType="separate"/>
      </w:r>
      <w:r>
        <w:t>- 7 -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60963C0D">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_Toc31122 </w:instrText>
      </w:r>
      <w:r>
        <w:rPr>
          <w:rFonts w:hint="eastAsia" w:asciiTheme="minorEastAsia" w:hAnsiTheme="minorEastAsia"/>
          <w:szCs w:val="21"/>
        </w:rPr>
        <w:fldChar w:fldCharType="separate"/>
      </w:r>
      <w:r>
        <w:rPr>
          <w:rFonts w:hint="eastAsia" w:asciiTheme="minorEastAsia" w:hAnsiTheme="minorEastAsia"/>
          <w:szCs w:val="30"/>
        </w:rPr>
        <w:t>第四篇  采购程序、评定成交的标准、无效报价及采购终止</w:t>
      </w:r>
      <w:r>
        <w:tab/>
      </w:r>
      <w:r>
        <w:fldChar w:fldCharType="begin"/>
      </w:r>
      <w:r>
        <w:instrText xml:space="preserve"> PAGEREF _Toc31122 \h </w:instrText>
      </w:r>
      <w:r>
        <w:fldChar w:fldCharType="separate"/>
      </w:r>
      <w:r>
        <w:t>- 8 -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5D99728B">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_Toc24309 </w:instrText>
      </w:r>
      <w:r>
        <w:rPr>
          <w:rFonts w:hint="eastAsia" w:asciiTheme="minorEastAsia" w:hAnsiTheme="minorEastAsia"/>
          <w:szCs w:val="21"/>
        </w:rPr>
        <w:fldChar w:fldCharType="separate"/>
      </w:r>
      <w:r>
        <w:rPr>
          <w:rFonts w:hint="eastAsia" w:asciiTheme="minorEastAsia" w:hAnsiTheme="minorEastAsia"/>
        </w:rPr>
        <w:t>一、采购程序</w:t>
      </w:r>
      <w:r>
        <w:tab/>
      </w:r>
      <w:r>
        <w:fldChar w:fldCharType="begin"/>
      </w:r>
      <w:r>
        <w:instrText xml:space="preserve"> PAGEREF _Toc24309 \h </w:instrText>
      </w:r>
      <w:r>
        <w:fldChar w:fldCharType="separate"/>
      </w:r>
      <w:r>
        <w:t>- 8 -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5EDABF7B">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_Toc14148 </w:instrText>
      </w:r>
      <w:r>
        <w:rPr>
          <w:rFonts w:hint="eastAsia" w:asciiTheme="minorEastAsia" w:hAnsiTheme="minorEastAsia"/>
          <w:szCs w:val="21"/>
        </w:rPr>
        <w:fldChar w:fldCharType="separate"/>
      </w:r>
      <w:r>
        <w:rPr>
          <w:rFonts w:hint="eastAsia" w:asciiTheme="minorEastAsia" w:hAnsiTheme="minorEastAsia"/>
        </w:rPr>
        <w:t>二、评定成交的标准</w:t>
      </w:r>
      <w:r>
        <w:tab/>
      </w:r>
      <w:r>
        <w:fldChar w:fldCharType="begin"/>
      </w:r>
      <w:r>
        <w:instrText xml:space="preserve"> PAGEREF _Toc14148 \h </w:instrText>
      </w:r>
      <w:r>
        <w:fldChar w:fldCharType="separate"/>
      </w:r>
      <w:r>
        <w:t>- 9 -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32F3777A">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_Toc7842 </w:instrText>
      </w:r>
      <w:r>
        <w:rPr>
          <w:rFonts w:hint="eastAsia" w:asciiTheme="minorEastAsia" w:hAnsiTheme="minorEastAsia"/>
          <w:szCs w:val="21"/>
        </w:rPr>
        <w:fldChar w:fldCharType="separate"/>
      </w:r>
      <w:r>
        <w:rPr>
          <w:rFonts w:hint="eastAsia" w:asciiTheme="minorEastAsia" w:hAnsiTheme="minorEastAsia"/>
        </w:rPr>
        <w:t>三、无效报价</w:t>
      </w:r>
      <w:r>
        <w:tab/>
      </w:r>
      <w:r>
        <w:fldChar w:fldCharType="begin"/>
      </w:r>
      <w:r>
        <w:instrText xml:space="preserve"> PAGEREF _Toc7842 \h </w:instrText>
      </w:r>
      <w:r>
        <w:fldChar w:fldCharType="separate"/>
      </w:r>
      <w:r>
        <w:t>- 9 -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067F3064">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_Toc14996 </w:instrText>
      </w:r>
      <w:r>
        <w:rPr>
          <w:rFonts w:hint="eastAsia" w:asciiTheme="minorEastAsia" w:hAnsiTheme="minorEastAsia"/>
          <w:szCs w:val="21"/>
        </w:rPr>
        <w:fldChar w:fldCharType="separate"/>
      </w:r>
      <w:r>
        <w:rPr>
          <w:rFonts w:hint="eastAsia" w:asciiTheme="minorEastAsia" w:hAnsiTheme="minorEastAsia"/>
        </w:rPr>
        <w:t>四、采购终止</w:t>
      </w:r>
      <w:r>
        <w:tab/>
      </w:r>
      <w:r>
        <w:fldChar w:fldCharType="begin"/>
      </w:r>
      <w:r>
        <w:instrText xml:space="preserve"> PAGEREF _Toc14996 \h </w:instrText>
      </w:r>
      <w:r>
        <w:fldChar w:fldCharType="separate"/>
      </w:r>
      <w:r>
        <w:t>- 10 -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0BADC936">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_Toc18379 </w:instrText>
      </w:r>
      <w:r>
        <w:rPr>
          <w:rFonts w:hint="eastAsia" w:asciiTheme="minorEastAsia" w:hAnsiTheme="minorEastAsia"/>
          <w:szCs w:val="21"/>
        </w:rPr>
        <w:fldChar w:fldCharType="separate"/>
      </w:r>
      <w:r>
        <w:rPr>
          <w:rFonts w:hint="eastAsia" w:asciiTheme="minorEastAsia" w:hAnsiTheme="minorEastAsia"/>
          <w:szCs w:val="30"/>
        </w:rPr>
        <w:t>第五篇  供应商须知</w:t>
      </w:r>
      <w:r>
        <w:tab/>
      </w:r>
      <w:r>
        <w:fldChar w:fldCharType="begin"/>
      </w:r>
      <w:r>
        <w:instrText xml:space="preserve"> PAGEREF _Toc18379 \h </w:instrText>
      </w:r>
      <w:r>
        <w:fldChar w:fldCharType="separate"/>
      </w:r>
      <w:r>
        <w:t>- 11 -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1294DE5F">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_Toc14195 </w:instrText>
      </w:r>
      <w:r>
        <w:rPr>
          <w:rFonts w:hint="eastAsia" w:asciiTheme="minorEastAsia" w:hAnsiTheme="minorEastAsia"/>
          <w:szCs w:val="21"/>
        </w:rPr>
        <w:fldChar w:fldCharType="separate"/>
      </w:r>
      <w:r>
        <w:rPr>
          <w:rFonts w:hint="eastAsia" w:asciiTheme="minorEastAsia" w:hAnsiTheme="minorEastAsia"/>
        </w:rPr>
        <w:t>一、询价费用</w:t>
      </w:r>
      <w:r>
        <w:tab/>
      </w:r>
      <w:r>
        <w:fldChar w:fldCharType="begin"/>
      </w:r>
      <w:r>
        <w:instrText xml:space="preserve"> PAGEREF _Toc14195 \h </w:instrText>
      </w:r>
      <w:r>
        <w:fldChar w:fldCharType="separate"/>
      </w:r>
      <w:r>
        <w:t>- 11 -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342853DC">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_Toc13125 </w:instrText>
      </w:r>
      <w:r>
        <w:rPr>
          <w:rFonts w:hint="eastAsia" w:asciiTheme="minorEastAsia" w:hAnsiTheme="minorEastAsia"/>
          <w:szCs w:val="21"/>
        </w:rPr>
        <w:fldChar w:fldCharType="separate"/>
      </w:r>
      <w:r>
        <w:rPr>
          <w:rFonts w:hint="eastAsia" w:asciiTheme="minorEastAsia" w:hAnsiTheme="minorEastAsia"/>
        </w:rPr>
        <w:t>二、询价通知书</w:t>
      </w:r>
      <w:r>
        <w:tab/>
      </w:r>
      <w:r>
        <w:fldChar w:fldCharType="begin"/>
      </w:r>
      <w:r>
        <w:instrText xml:space="preserve"> PAGEREF _Toc13125 \h </w:instrText>
      </w:r>
      <w:r>
        <w:fldChar w:fldCharType="separate"/>
      </w:r>
      <w:r>
        <w:t>- 11 -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557C8849">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_Toc28000 </w:instrText>
      </w:r>
      <w:r>
        <w:rPr>
          <w:rFonts w:hint="eastAsia" w:asciiTheme="minorEastAsia" w:hAnsiTheme="minorEastAsia"/>
          <w:szCs w:val="21"/>
        </w:rPr>
        <w:fldChar w:fldCharType="separate"/>
      </w:r>
      <w:r>
        <w:rPr>
          <w:rFonts w:hint="eastAsia" w:asciiTheme="minorEastAsia" w:hAnsiTheme="minorEastAsia"/>
        </w:rPr>
        <w:t>三、报价要求</w:t>
      </w:r>
      <w:r>
        <w:tab/>
      </w:r>
      <w:r>
        <w:fldChar w:fldCharType="begin"/>
      </w:r>
      <w:r>
        <w:instrText xml:space="preserve"> PAGEREF _Toc28000 \h </w:instrText>
      </w:r>
      <w:r>
        <w:fldChar w:fldCharType="separate"/>
      </w:r>
      <w:r>
        <w:t>- 11 -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6C4C12ED">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_Toc19600 </w:instrText>
      </w:r>
      <w:r>
        <w:rPr>
          <w:rFonts w:hint="eastAsia" w:asciiTheme="minorEastAsia" w:hAnsiTheme="minorEastAsia"/>
          <w:szCs w:val="21"/>
        </w:rPr>
        <w:fldChar w:fldCharType="separate"/>
      </w:r>
      <w:r>
        <w:rPr>
          <w:rFonts w:hint="eastAsia" w:asciiTheme="minorEastAsia" w:hAnsiTheme="minorEastAsia"/>
        </w:rPr>
        <w:t>四、成交供应商的确定和变更</w:t>
      </w:r>
      <w:r>
        <w:tab/>
      </w:r>
      <w:r>
        <w:fldChar w:fldCharType="begin"/>
      </w:r>
      <w:r>
        <w:instrText xml:space="preserve"> PAGEREF _Toc19600 \h </w:instrText>
      </w:r>
      <w:r>
        <w:fldChar w:fldCharType="separate"/>
      </w:r>
      <w:r>
        <w:t>- 12 -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185951D5">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_Toc1005 </w:instrText>
      </w:r>
      <w:r>
        <w:rPr>
          <w:rFonts w:hint="eastAsia" w:asciiTheme="minorEastAsia" w:hAnsiTheme="minorEastAsia"/>
          <w:szCs w:val="21"/>
        </w:rPr>
        <w:fldChar w:fldCharType="separate"/>
      </w:r>
      <w:r>
        <w:rPr>
          <w:rFonts w:hint="eastAsia" w:asciiTheme="minorEastAsia" w:hAnsiTheme="minorEastAsia"/>
        </w:rPr>
        <w:t>五、成交通知</w:t>
      </w:r>
      <w:r>
        <w:tab/>
      </w:r>
      <w:r>
        <w:fldChar w:fldCharType="begin"/>
      </w:r>
      <w:r>
        <w:instrText xml:space="preserve"> PAGEREF _Toc1005 \h </w:instrText>
      </w:r>
      <w:r>
        <w:fldChar w:fldCharType="separate"/>
      </w:r>
      <w:r>
        <w:t>- 12 -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1576F54F">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_Toc9914 </w:instrText>
      </w:r>
      <w:r>
        <w:rPr>
          <w:rFonts w:hint="eastAsia" w:asciiTheme="minorEastAsia" w:hAnsiTheme="minorEastAsia"/>
          <w:szCs w:val="21"/>
        </w:rPr>
        <w:fldChar w:fldCharType="separate"/>
      </w:r>
      <w:r>
        <w:rPr>
          <w:rFonts w:hint="eastAsia" w:asciiTheme="minorEastAsia" w:hAnsiTheme="minorEastAsia"/>
        </w:rPr>
        <w:t>六、关于质疑和投诉</w:t>
      </w:r>
      <w:r>
        <w:tab/>
      </w:r>
      <w:r>
        <w:fldChar w:fldCharType="begin"/>
      </w:r>
      <w:r>
        <w:instrText xml:space="preserve"> PAGEREF _Toc9914 \h </w:instrText>
      </w:r>
      <w:r>
        <w:fldChar w:fldCharType="separate"/>
      </w:r>
      <w:r>
        <w:t>- 12 -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49B72475">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_Toc19604 </w:instrText>
      </w:r>
      <w:r>
        <w:rPr>
          <w:rFonts w:hint="eastAsia" w:asciiTheme="minorEastAsia" w:hAnsiTheme="minorEastAsia"/>
          <w:szCs w:val="21"/>
        </w:rPr>
        <w:fldChar w:fldCharType="separate"/>
      </w:r>
      <w:r>
        <w:rPr>
          <w:rFonts w:hint="eastAsia" w:asciiTheme="minorEastAsia" w:hAnsiTheme="minorEastAsia"/>
        </w:rPr>
        <w:t>七、签订合同</w:t>
      </w:r>
      <w:r>
        <w:tab/>
      </w:r>
      <w:r>
        <w:fldChar w:fldCharType="begin"/>
      </w:r>
      <w:r>
        <w:instrText xml:space="preserve"> PAGEREF _Toc19604 \h </w:instrText>
      </w:r>
      <w:r>
        <w:fldChar w:fldCharType="separate"/>
      </w:r>
      <w:r>
        <w:t>- 13 -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0D22C949">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_Toc13688 </w:instrText>
      </w:r>
      <w:r>
        <w:rPr>
          <w:rFonts w:hint="eastAsia" w:asciiTheme="minorEastAsia" w:hAnsiTheme="minorEastAsia"/>
          <w:szCs w:val="21"/>
        </w:rPr>
        <w:fldChar w:fldCharType="separate"/>
      </w:r>
      <w:r>
        <w:rPr>
          <w:rFonts w:hint="eastAsia" w:asciiTheme="minorEastAsia" w:hAnsiTheme="minorEastAsia"/>
        </w:rPr>
        <w:t>八、项目验收</w:t>
      </w:r>
      <w:r>
        <w:tab/>
      </w:r>
      <w:r>
        <w:fldChar w:fldCharType="begin"/>
      </w:r>
      <w:r>
        <w:instrText xml:space="preserve"> PAGEREF _Toc13688 \h </w:instrText>
      </w:r>
      <w:r>
        <w:fldChar w:fldCharType="separate"/>
      </w:r>
      <w:r>
        <w:t>- 13 -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1AF6AFB4">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_Toc7144 </w:instrText>
      </w:r>
      <w:r>
        <w:rPr>
          <w:rFonts w:hint="eastAsia" w:asciiTheme="minorEastAsia" w:hAnsiTheme="minorEastAsia"/>
          <w:szCs w:val="21"/>
        </w:rPr>
        <w:fldChar w:fldCharType="separate"/>
      </w:r>
      <w:r>
        <w:rPr>
          <w:rFonts w:hint="eastAsia" w:asciiTheme="minorEastAsia" w:hAnsiTheme="minorEastAsia"/>
        </w:rPr>
        <w:t>九、采购代理服务费</w:t>
      </w:r>
      <w:r>
        <w:tab/>
      </w:r>
      <w:r>
        <w:fldChar w:fldCharType="begin"/>
      </w:r>
      <w:r>
        <w:instrText xml:space="preserve"> PAGEREF _Toc7144 \h </w:instrText>
      </w:r>
      <w:r>
        <w:fldChar w:fldCharType="separate"/>
      </w:r>
      <w:r>
        <w:t>- 13 -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3FCDE4D1">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_Toc13299 </w:instrText>
      </w:r>
      <w:r>
        <w:rPr>
          <w:rFonts w:hint="eastAsia" w:asciiTheme="minorEastAsia" w:hAnsiTheme="minorEastAsia"/>
          <w:szCs w:val="21"/>
        </w:rPr>
        <w:fldChar w:fldCharType="separate"/>
      </w:r>
      <w:r>
        <w:rPr>
          <w:rFonts w:hint="eastAsia" w:asciiTheme="minorEastAsia" w:hAnsiTheme="minorEastAsia"/>
          <w:szCs w:val="30"/>
          <w:lang w:val="en-US" w:eastAsia="zh-CN"/>
        </w:rPr>
        <w:t xml:space="preserve">第六篇 </w:t>
      </w:r>
      <w:r>
        <w:rPr>
          <w:rFonts w:hint="eastAsia" w:asciiTheme="minorEastAsia" w:hAnsiTheme="minorEastAsia"/>
          <w:szCs w:val="30"/>
        </w:rPr>
        <w:t>合同</w:t>
      </w:r>
      <w:r>
        <w:rPr>
          <w:rFonts w:hint="eastAsia" w:asciiTheme="minorEastAsia" w:hAnsiTheme="minorEastAsia"/>
          <w:szCs w:val="30"/>
          <w:lang w:val="en-US" w:eastAsia="zh-CN"/>
        </w:rPr>
        <w:t>格式</w:t>
      </w:r>
      <w:r>
        <w:tab/>
      </w:r>
      <w:r>
        <w:fldChar w:fldCharType="begin"/>
      </w:r>
      <w:r>
        <w:instrText xml:space="preserve"> PAGEREF _Toc13299 \h </w:instrText>
      </w:r>
      <w:r>
        <w:fldChar w:fldCharType="separate"/>
      </w:r>
      <w:r>
        <w:t>- 14 -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71F256F0">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_Toc15789 </w:instrText>
      </w:r>
      <w:r>
        <w:rPr>
          <w:rFonts w:hint="eastAsia" w:asciiTheme="minorEastAsia" w:hAnsiTheme="minorEastAsia"/>
          <w:szCs w:val="21"/>
        </w:rPr>
        <w:fldChar w:fldCharType="separate"/>
      </w:r>
      <w:r>
        <w:rPr>
          <w:rFonts w:hint="eastAsia" w:asciiTheme="minorEastAsia" w:hAnsiTheme="minorEastAsia"/>
          <w:szCs w:val="30"/>
        </w:rPr>
        <w:t>第七篇  响应文件格式要求</w:t>
      </w:r>
      <w:r>
        <w:tab/>
      </w:r>
      <w:r>
        <w:fldChar w:fldCharType="begin"/>
      </w:r>
      <w:r>
        <w:instrText xml:space="preserve"> PAGEREF _Toc15789 \h </w:instrText>
      </w:r>
      <w:r>
        <w:fldChar w:fldCharType="separate"/>
      </w:r>
      <w:r>
        <w:t>- 15 -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214ACF99">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_Toc20254 </w:instrText>
      </w:r>
      <w:r>
        <w:rPr>
          <w:rFonts w:hint="eastAsia" w:asciiTheme="minorEastAsia" w:hAnsiTheme="minorEastAsia"/>
          <w:szCs w:val="21"/>
        </w:rPr>
        <w:fldChar w:fldCharType="separate"/>
      </w:r>
      <w:r>
        <w:rPr>
          <w:rFonts w:hint="eastAsia" w:asciiTheme="minorEastAsia" w:hAnsiTheme="minorEastAsia"/>
          <w:szCs w:val="28"/>
        </w:rPr>
        <w:t>一、经济部分</w:t>
      </w:r>
      <w:r>
        <w:tab/>
      </w:r>
      <w:r>
        <w:fldChar w:fldCharType="begin"/>
      </w:r>
      <w:r>
        <w:instrText xml:space="preserve"> PAGEREF _Toc20254 \h </w:instrText>
      </w:r>
      <w:r>
        <w:fldChar w:fldCharType="separate"/>
      </w:r>
      <w:r>
        <w:t>- 16 -</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2005CF80">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_Toc6028 </w:instrText>
      </w:r>
      <w:r>
        <w:rPr>
          <w:rFonts w:hint="eastAsia" w:asciiTheme="minorEastAsia" w:hAnsiTheme="minorEastAsia"/>
          <w:szCs w:val="21"/>
        </w:rPr>
        <w:fldChar w:fldCharType="separate"/>
      </w:r>
      <w:r>
        <w:rPr>
          <w:rFonts w:hint="eastAsia" w:asciiTheme="minorEastAsia" w:hAnsiTheme="minorEastAsia"/>
        </w:rPr>
        <w:t>二、技术（质量）部分</w:t>
      </w:r>
      <w:r>
        <w:tab/>
      </w:r>
      <w:r>
        <w:fldChar w:fldCharType="begin"/>
      </w:r>
      <w:r>
        <w:instrText xml:space="preserve"> PAGEREF _Toc6028 \h </w:instrText>
      </w:r>
      <w:r>
        <w:fldChar w:fldCharType="separate"/>
      </w:r>
      <w:r>
        <w:t>18</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4B1D0909">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_Toc6696 </w:instrText>
      </w:r>
      <w:r>
        <w:rPr>
          <w:rFonts w:hint="eastAsia" w:asciiTheme="minorEastAsia" w:hAnsiTheme="minorEastAsia"/>
          <w:szCs w:val="21"/>
        </w:rPr>
        <w:fldChar w:fldCharType="separate"/>
      </w:r>
      <w:r>
        <w:rPr>
          <w:rFonts w:hint="eastAsia" w:asciiTheme="minorEastAsia" w:hAnsiTheme="minorEastAsia"/>
        </w:rPr>
        <w:t>三、</w:t>
      </w:r>
      <w:r>
        <w:rPr>
          <w:rFonts w:hint="eastAsia" w:asciiTheme="minorEastAsia" w:hAnsiTheme="minorEastAsia"/>
          <w:lang w:val="en-US" w:eastAsia="zh-CN"/>
        </w:rPr>
        <w:t>商务</w:t>
      </w:r>
      <w:r>
        <w:rPr>
          <w:rFonts w:hint="eastAsia" w:asciiTheme="minorEastAsia" w:hAnsiTheme="minorEastAsia"/>
        </w:rPr>
        <w:t>部分</w:t>
      </w:r>
      <w:r>
        <w:tab/>
      </w:r>
      <w:r>
        <w:fldChar w:fldCharType="begin"/>
      </w:r>
      <w:r>
        <w:instrText xml:space="preserve"> PAGEREF _Toc6696 \h </w:instrText>
      </w:r>
      <w:r>
        <w:fldChar w:fldCharType="separate"/>
      </w:r>
      <w:r>
        <w:t>19</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3D7F4EC0">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_Toc21527 </w:instrText>
      </w:r>
      <w:r>
        <w:rPr>
          <w:rFonts w:hint="eastAsia" w:asciiTheme="minorEastAsia" w:hAnsiTheme="minorEastAsia"/>
          <w:szCs w:val="21"/>
        </w:rPr>
        <w:fldChar w:fldCharType="separate"/>
      </w:r>
      <w:r>
        <w:rPr>
          <w:rFonts w:hint="eastAsia" w:asciiTheme="minorEastAsia" w:hAnsiTheme="minorEastAsia"/>
        </w:rPr>
        <w:t>四、资格条件及其他</w:t>
      </w:r>
      <w:r>
        <w:tab/>
      </w:r>
      <w:r>
        <w:fldChar w:fldCharType="begin"/>
      </w:r>
      <w:r>
        <w:instrText xml:space="preserve"> PAGEREF _Toc21527 \h </w:instrText>
      </w:r>
      <w:r>
        <w:fldChar w:fldCharType="separate"/>
      </w:r>
      <w:r>
        <w:t>21</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2C1AF0A9">
      <w:pPr>
        <w:pStyle w:val="18"/>
        <w:tabs>
          <w:tab w:val="right" w:leader="dot" w:pos="9412"/>
          <w:tab w:val="clear" w:pos="8400"/>
        </w:tabs>
      </w:pPr>
      <w:r>
        <w:rPr>
          <w:rFonts w:hint="eastAsia" w:asciiTheme="minorEastAsia" w:hAnsiTheme="minorEastAsia"/>
          <w:color w:val="000000" w:themeColor="text1"/>
          <w:szCs w:val="21"/>
          <w14:textFill>
            <w14:solidFill>
              <w14:schemeClr w14:val="tx1"/>
            </w14:solidFill>
          </w14:textFill>
        </w:rPr>
        <w:fldChar w:fldCharType="begin"/>
      </w:r>
      <w:r>
        <w:rPr>
          <w:rFonts w:hint="eastAsia" w:asciiTheme="minorEastAsia" w:hAnsiTheme="minorEastAsia"/>
          <w:szCs w:val="21"/>
        </w:rPr>
        <w:instrText xml:space="preserve"> HYPERLINK \l _Toc14551 </w:instrText>
      </w:r>
      <w:r>
        <w:rPr>
          <w:rFonts w:hint="eastAsia" w:asciiTheme="minorEastAsia" w:hAnsiTheme="minorEastAsia"/>
          <w:szCs w:val="21"/>
        </w:rPr>
        <w:fldChar w:fldCharType="separate"/>
      </w:r>
      <w:r>
        <w:rPr>
          <w:rFonts w:hint="eastAsia" w:asciiTheme="minorEastAsia" w:hAnsiTheme="minorEastAsia"/>
        </w:rPr>
        <w:t>五、其他资料</w:t>
      </w:r>
      <w:r>
        <w:tab/>
      </w:r>
      <w:r>
        <w:fldChar w:fldCharType="begin"/>
      </w:r>
      <w:r>
        <w:instrText xml:space="preserve"> PAGEREF _Toc14551 \h </w:instrText>
      </w:r>
      <w:r>
        <w:fldChar w:fldCharType="separate"/>
      </w:r>
      <w:r>
        <w:t>26</w:t>
      </w:r>
      <w:r>
        <w:fldChar w:fldCharType="end"/>
      </w:r>
      <w:r>
        <w:rPr>
          <w:rFonts w:hint="eastAsia" w:asciiTheme="minorEastAsia" w:hAnsiTheme="minorEastAsia"/>
          <w:color w:val="000000" w:themeColor="text1"/>
          <w:szCs w:val="21"/>
          <w14:textFill>
            <w14:solidFill>
              <w14:schemeClr w14:val="tx1"/>
            </w14:solidFill>
          </w14:textFill>
        </w:rPr>
        <w:fldChar w:fldCharType="end"/>
      </w:r>
    </w:p>
    <w:p w14:paraId="54548222">
      <w:pPr>
        <w:pStyle w:val="18"/>
        <w:tabs>
          <w:tab w:val="right" w:leader="dot" w:pos="9402"/>
          <w:tab w:val="clear" w:pos="8400"/>
        </w:tabs>
        <w:spacing w:line="480" w:lineRule="exact"/>
        <w:ind w:left="240" w:right="-218"/>
        <w:rPr>
          <w:rFonts w:hint="eastAsia" w:asciiTheme="minorEastAsia" w:hAnsiTheme="minorEastAsia"/>
          <w:color w:val="000000" w:themeColor="text1"/>
          <w:sz w:val="18"/>
          <w14:textFill>
            <w14:solidFill>
              <w14:schemeClr w14:val="tx1"/>
            </w14:solidFill>
          </w14:textFill>
        </w:rPr>
        <w:sectPr>
          <w:pgSz w:w="11907" w:h="16840"/>
          <w:pgMar w:top="1134" w:right="1191" w:bottom="1134" w:left="1304" w:header="851" w:footer="992" w:gutter="0"/>
          <w:pgNumType w:fmt="numberInDash" w:start="1"/>
          <w:cols w:space="720" w:num="1"/>
          <w:docGrid w:linePitch="381" w:charSpace="-5735"/>
        </w:sectPr>
      </w:pPr>
      <w:r>
        <w:rPr>
          <w:rFonts w:hint="eastAsia" w:asciiTheme="minorEastAsia" w:hAnsiTheme="minorEastAsia"/>
          <w:color w:val="000000" w:themeColor="text1"/>
          <w:szCs w:val="21"/>
          <w14:textFill>
            <w14:solidFill>
              <w14:schemeClr w14:val="tx1"/>
            </w14:solidFill>
          </w14:textFill>
        </w:rPr>
        <w:fldChar w:fldCharType="end"/>
      </w:r>
    </w:p>
    <w:p w14:paraId="72EB589B">
      <w:pPr>
        <w:pStyle w:val="5"/>
        <w:keepNext/>
        <w:keepLines/>
        <w:pageBreakBefore/>
        <w:widowControl/>
        <w:kinsoku/>
        <w:wordWrap/>
        <w:overflowPunct/>
        <w:topLinePunct w:val="0"/>
        <w:autoSpaceDE/>
        <w:autoSpaceDN/>
        <w:bidi w:val="0"/>
        <w:adjustRightInd w:val="0"/>
        <w:snapToGrid w:val="0"/>
        <w:jc w:val="center"/>
        <w:textAlignment w:val="auto"/>
        <w:rPr>
          <w:rFonts w:hint="eastAsia" w:asciiTheme="minorEastAsia" w:hAnsiTheme="minorEastAsia"/>
          <w:color w:val="000000" w:themeColor="text1"/>
          <w:sz w:val="36"/>
          <w:szCs w:val="30"/>
          <w14:textFill>
            <w14:solidFill>
              <w14:schemeClr w14:val="tx1"/>
            </w14:solidFill>
          </w14:textFill>
        </w:rPr>
      </w:pPr>
      <w:bookmarkStart w:id="3" w:name="_Toc24817"/>
      <w:bookmarkStart w:id="4" w:name="_Toc12789052"/>
      <w:bookmarkStart w:id="5" w:name="_Toc11641050"/>
      <w:bookmarkStart w:id="6" w:name="_Toc15726"/>
      <w:bookmarkStart w:id="7" w:name="_Toc24173"/>
      <w:bookmarkStart w:id="8" w:name="_Toc65660329"/>
      <w:bookmarkStart w:id="9" w:name="_Toc104"/>
      <w:r>
        <w:rPr>
          <w:rFonts w:hint="eastAsia" w:asciiTheme="minorEastAsia" w:hAnsiTheme="minorEastAsia"/>
          <w:color w:val="000000" w:themeColor="text1"/>
          <w:sz w:val="36"/>
          <w:szCs w:val="30"/>
          <w14:textFill>
            <w14:solidFill>
              <w14:schemeClr w14:val="tx1"/>
            </w14:solidFill>
          </w14:textFill>
        </w:rPr>
        <w:t xml:space="preserve">第一篇  </w:t>
      </w:r>
      <w:r>
        <w:rPr>
          <w:rFonts w:hint="eastAsia" w:cs="Arial" w:asciiTheme="minorEastAsia" w:hAnsiTheme="minorEastAsia"/>
          <w:color w:val="000000" w:themeColor="text1"/>
          <w:sz w:val="36"/>
          <w14:textFill>
            <w14:solidFill>
              <w14:schemeClr w14:val="tx1"/>
            </w14:solidFill>
          </w14:textFill>
        </w:rPr>
        <w:t>询价采购邀请书</w:t>
      </w:r>
      <w:bookmarkEnd w:id="3"/>
      <w:bookmarkEnd w:id="4"/>
      <w:bookmarkEnd w:id="5"/>
      <w:bookmarkEnd w:id="6"/>
      <w:bookmarkEnd w:id="7"/>
      <w:bookmarkEnd w:id="8"/>
      <w:bookmarkEnd w:id="9"/>
    </w:p>
    <w:p w14:paraId="489FA42E">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重庆渝东勘测设计研究院有限公司（以下简称：采购代理机构）接受重庆东鸿城市运营管理有限责任公司（以下简称：采购人）的委托，对</w:t>
      </w:r>
      <w:r>
        <w:rPr>
          <w:rFonts w:hint="eastAsia" w:asciiTheme="minorEastAsia" w:hAnsiTheme="minorEastAsia"/>
          <w:color w:val="000000" w:themeColor="text1"/>
          <w:lang w:eastAsia="zh-CN"/>
          <w14:textFill>
            <w14:solidFill>
              <w14:schemeClr w14:val="tx1"/>
            </w14:solidFill>
          </w14:textFill>
        </w:rPr>
        <w:t>垫江县东部新城片区道路工程（桂湖路）绿化项目苗木采购</w:t>
      </w:r>
      <w:r>
        <w:rPr>
          <w:rFonts w:hint="eastAsia" w:asciiTheme="minorEastAsia" w:hAnsiTheme="minorEastAsia"/>
          <w:color w:val="000000" w:themeColor="text1"/>
          <w14:textFill>
            <w14:solidFill>
              <w14:schemeClr w14:val="tx1"/>
            </w14:solidFill>
          </w14:textFill>
        </w:rPr>
        <w:t>进行询价采购。欢迎有资格的供应商前来参加报价。</w:t>
      </w:r>
    </w:p>
    <w:p w14:paraId="7827DCE5">
      <w:pPr>
        <w:pStyle w:val="5"/>
        <w:numPr>
          <w:ilvl w:val="0"/>
          <w:numId w:val="1"/>
        </w:numPr>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10" w:name="_Toc18246"/>
      <w:bookmarkStart w:id="11" w:name="_Toc313893526"/>
      <w:bookmarkStart w:id="12" w:name="_Toc26091"/>
      <w:bookmarkStart w:id="13" w:name="_Toc65660330"/>
      <w:bookmarkStart w:id="14" w:name="_Toc21964"/>
      <w:bookmarkStart w:id="15" w:name="_Toc317775175"/>
      <w:bookmarkStart w:id="16" w:name="_Toc7758"/>
      <w:r>
        <w:rPr>
          <w:rFonts w:hint="eastAsia" w:asciiTheme="minorEastAsia" w:hAnsiTheme="minorEastAsia"/>
          <w:color w:val="000000" w:themeColor="text1"/>
          <w14:textFill>
            <w14:solidFill>
              <w14:schemeClr w14:val="tx1"/>
            </w14:solidFill>
          </w14:textFill>
        </w:rPr>
        <w:t>询价内容</w:t>
      </w:r>
      <w:bookmarkEnd w:id="10"/>
      <w:bookmarkEnd w:id="11"/>
      <w:bookmarkEnd w:id="12"/>
      <w:bookmarkEnd w:id="13"/>
      <w:bookmarkEnd w:id="14"/>
      <w:bookmarkEnd w:id="15"/>
      <w:bookmarkEnd w:id="16"/>
    </w:p>
    <w:tbl>
      <w:tblPr>
        <w:tblStyle w:val="22"/>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7"/>
        <w:gridCol w:w="2712"/>
        <w:gridCol w:w="1463"/>
      </w:tblGrid>
      <w:tr w14:paraId="523B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1527626F">
            <w:pPr>
              <w:pStyle w:val="9"/>
              <w:spacing w:line="240" w:lineRule="auto"/>
              <w:ind w:left="0"/>
              <w:jc w:val="center"/>
              <w:outlineLvl w:val="0"/>
              <w:rPr>
                <w:rFonts w:hint="eastAsia" w:asciiTheme="minorEastAsia" w:hAnsiTheme="minorEastAsia"/>
                <w:b/>
                <w:color w:val="000000" w:themeColor="text1"/>
                <w:sz w:val="21"/>
                <w:szCs w:val="21"/>
                <w14:textFill>
                  <w14:solidFill>
                    <w14:schemeClr w14:val="tx1"/>
                  </w14:solidFill>
                </w14:textFill>
              </w:rPr>
            </w:pPr>
            <w:r>
              <w:rPr>
                <w:rFonts w:hint="eastAsia" w:asciiTheme="minorEastAsia" w:hAnsiTheme="minorEastAsia"/>
                <w:b/>
                <w:color w:val="000000" w:themeColor="text1"/>
                <w:sz w:val="21"/>
                <w:szCs w:val="21"/>
                <w14:textFill>
                  <w14:solidFill>
                    <w14:schemeClr w14:val="tx1"/>
                  </w14:solidFill>
                </w14:textFill>
              </w:rPr>
              <w:t>名称</w:t>
            </w:r>
          </w:p>
        </w:tc>
        <w:tc>
          <w:tcPr>
            <w:tcW w:w="2712" w:type="dxa"/>
            <w:vAlign w:val="center"/>
          </w:tcPr>
          <w:p w14:paraId="425595E7">
            <w:pPr>
              <w:pStyle w:val="9"/>
              <w:spacing w:line="240" w:lineRule="auto"/>
              <w:ind w:left="0"/>
              <w:jc w:val="center"/>
              <w:outlineLvl w:val="0"/>
              <w:rPr>
                <w:rFonts w:hint="eastAsia" w:asciiTheme="minorEastAsia" w:hAnsiTheme="minorEastAsia"/>
                <w:b/>
                <w:color w:val="000000" w:themeColor="text1"/>
                <w:sz w:val="21"/>
                <w:szCs w:val="21"/>
                <w14:textFill>
                  <w14:solidFill>
                    <w14:schemeClr w14:val="tx1"/>
                  </w14:solidFill>
                </w14:textFill>
              </w:rPr>
            </w:pPr>
            <w:r>
              <w:rPr>
                <w:rFonts w:hint="eastAsia" w:asciiTheme="minorEastAsia" w:hAnsiTheme="minorEastAsia"/>
                <w:b/>
                <w:color w:val="000000" w:themeColor="text1"/>
                <w:sz w:val="21"/>
                <w:szCs w:val="21"/>
                <w:lang w:val="en-US" w:eastAsia="zh-CN"/>
                <w14:textFill>
                  <w14:solidFill>
                    <w14:schemeClr w14:val="tx1"/>
                  </w14:solidFill>
                </w14:textFill>
              </w:rPr>
              <w:t>项目总报价</w:t>
            </w:r>
            <w:r>
              <w:rPr>
                <w:rFonts w:hint="eastAsia" w:asciiTheme="minorEastAsia" w:hAnsiTheme="minorEastAsia"/>
                <w:b/>
                <w:color w:val="000000" w:themeColor="text1"/>
                <w:sz w:val="21"/>
                <w:szCs w:val="21"/>
                <w14:textFill>
                  <w14:solidFill>
                    <w14:schemeClr w14:val="tx1"/>
                  </w14:solidFill>
                </w14:textFill>
              </w:rPr>
              <w:t>最高限价（元）</w:t>
            </w:r>
          </w:p>
        </w:tc>
        <w:tc>
          <w:tcPr>
            <w:tcW w:w="1463" w:type="dxa"/>
            <w:vAlign w:val="center"/>
          </w:tcPr>
          <w:p w14:paraId="16BC950A">
            <w:pPr>
              <w:pStyle w:val="9"/>
              <w:spacing w:line="240" w:lineRule="auto"/>
              <w:ind w:left="0"/>
              <w:jc w:val="center"/>
              <w:outlineLvl w:val="0"/>
              <w:rPr>
                <w:rFonts w:hint="eastAsia" w:asciiTheme="minorEastAsia" w:hAnsiTheme="minorEastAsia"/>
                <w:b/>
                <w:color w:val="000000" w:themeColor="text1"/>
                <w:sz w:val="21"/>
                <w:szCs w:val="21"/>
                <w14:textFill>
                  <w14:solidFill>
                    <w14:schemeClr w14:val="tx1"/>
                  </w14:solidFill>
                </w14:textFill>
              </w:rPr>
            </w:pPr>
            <w:r>
              <w:rPr>
                <w:rFonts w:hint="eastAsia" w:asciiTheme="minorEastAsia" w:hAnsiTheme="minorEastAsia"/>
                <w:b/>
                <w:color w:val="000000" w:themeColor="text1"/>
                <w:sz w:val="21"/>
                <w:szCs w:val="21"/>
                <w14:textFill>
                  <w14:solidFill>
                    <w14:schemeClr w14:val="tx1"/>
                  </w14:solidFill>
                </w14:textFill>
              </w:rPr>
              <w:t>成交供应商数量（名）</w:t>
            </w:r>
          </w:p>
        </w:tc>
      </w:tr>
      <w:tr w14:paraId="3BE3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7" w:type="dxa"/>
            <w:vAlign w:val="center"/>
          </w:tcPr>
          <w:p w14:paraId="7F54C437">
            <w:pPr>
              <w:pStyle w:val="9"/>
              <w:spacing w:line="240" w:lineRule="auto"/>
              <w:ind w:left="0"/>
              <w:jc w:val="center"/>
              <w:outlineLvl w:val="0"/>
              <w:rPr>
                <w:rFonts w:hint="eastAsia" w:eastAsia="宋体" w:asciiTheme="minorEastAsia" w:hAnsiTheme="minorEastAsia"/>
                <w:b/>
                <w:color w:val="000000" w:themeColor="text1"/>
                <w:sz w:val="21"/>
                <w:szCs w:val="21"/>
                <w:lang w:eastAsia="zh-CN"/>
                <w14:textFill>
                  <w14:solidFill>
                    <w14:schemeClr w14:val="tx1"/>
                  </w14:solidFill>
                </w14:textFill>
              </w:rPr>
            </w:pPr>
            <w:r>
              <w:rPr>
                <w:rFonts w:hint="eastAsia" w:asciiTheme="minorEastAsia" w:hAnsiTheme="minorEastAsia"/>
                <w:color w:val="000000" w:themeColor="text1"/>
                <w:sz w:val="21"/>
                <w:szCs w:val="21"/>
                <w:lang w:eastAsia="zh-CN"/>
                <w14:textFill>
                  <w14:solidFill>
                    <w14:schemeClr w14:val="tx1"/>
                  </w14:solidFill>
                </w14:textFill>
              </w:rPr>
              <w:t>垫江县东部新城片区道路工程（桂湖路）绿化项目苗木采购</w:t>
            </w:r>
          </w:p>
        </w:tc>
        <w:tc>
          <w:tcPr>
            <w:tcW w:w="2712" w:type="dxa"/>
            <w:vAlign w:val="center"/>
          </w:tcPr>
          <w:p w14:paraId="09B060A2">
            <w:pPr>
              <w:pStyle w:val="9"/>
              <w:spacing w:line="240" w:lineRule="auto"/>
              <w:ind w:left="0"/>
              <w:jc w:val="center"/>
              <w:outlineLvl w:val="0"/>
              <w:rPr>
                <w:rFonts w:hint="default" w:eastAsia="宋体" w:asciiTheme="minorEastAsia" w:hAnsiTheme="minorEastAsia"/>
                <w:b/>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289380</w:t>
            </w:r>
          </w:p>
        </w:tc>
        <w:tc>
          <w:tcPr>
            <w:tcW w:w="1463" w:type="dxa"/>
            <w:vAlign w:val="center"/>
          </w:tcPr>
          <w:p w14:paraId="24DD9DE9">
            <w:pPr>
              <w:pStyle w:val="9"/>
              <w:spacing w:line="240" w:lineRule="auto"/>
              <w:ind w:left="0"/>
              <w:jc w:val="center"/>
              <w:outlineLvl w:val="0"/>
              <w:rPr>
                <w:rFonts w:hint="eastAsia" w:asciiTheme="minorEastAsia" w:hAnsiTheme="minorEastAsia"/>
                <w:b/>
                <w:color w:val="000000" w:themeColor="text1"/>
                <w:sz w:val="21"/>
                <w:szCs w:val="21"/>
                <w14:textFill>
                  <w14:solidFill>
                    <w14:schemeClr w14:val="tx1"/>
                  </w14:solidFill>
                </w14:textFill>
              </w:rPr>
            </w:pPr>
            <w:r>
              <w:rPr>
                <w:rFonts w:hint="eastAsia" w:asciiTheme="minorEastAsia" w:hAnsiTheme="minorEastAsia"/>
                <w:color w:val="000000" w:themeColor="text1"/>
                <w:sz w:val="21"/>
                <w:szCs w:val="21"/>
                <w14:textFill>
                  <w14:solidFill>
                    <w14:schemeClr w14:val="tx1"/>
                  </w14:solidFill>
                </w14:textFill>
              </w:rPr>
              <w:t>1</w:t>
            </w:r>
          </w:p>
        </w:tc>
      </w:tr>
    </w:tbl>
    <w:p w14:paraId="498E1A74">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17" w:name="_Toc4424"/>
      <w:bookmarkStart w:id="18" w:name="_Toc3256"/>
      <w:bookmarkStart w:id="19" w:name="_Toc16311"/>
      <w:bookmarkStart w:id="20" w:name="_Toc65660331"/>
      <w:bookmarkStart w:id="21" w:name="_Toc27028"/>
      <w:bookmarkStart w:id="22" w:name="_Toc373860293"/>
      <w:bookmarkStart w:id="23" w:name="_Toc317775178"/>
      <w:r>
        <w:rPr>
          <w:rFonts w:hint="eastAsia" w:asciiTheme="minorEastAsia" w:hAnsiTheme="minorEastAsia"/>
          <w:color w:val="000000" w:themeColor="text1"/>
          <w14:textFill>
            <w14:solidFill>
              <w14:schemeClr w14:val="tx1"/>
            </w14:solidFill>
          </w14:textFill>
        </w:rPr>
        <w:t>二、资金来源</w:t>
      </w:r>
      <w:bookmarkEnd w:id="17"/>
      <w:bookmarkEnd w:id="18"/>
      <w:bookmarkEnd w:id="19"/>
      <w:bookmarkEnd w:id="20"/>
      <w:bookmarkEnd w:id="21"/>
    </w:p>
    <w:p w14:paraId="5FC697CF">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单位自筹资金，采购预算共</w:t>
      </w:r>
      <w:r>
        <w:rPr>
          <w:rFonts w:hint="eastAsia" w:asciiTheme="minorEastAsia" w:hAnsiTheme="minorEastAsia"/>
          <w:color w:val="000000" w:themeColor="text1"/>
          <w:lang w:val="en-US" w:eastAsia="zh-CN"/>
          <w14:textFill>
            <w14:solidFill>
              <w14:schemeClr w14:val="tx1"/>
            </w14:solidFill>
          </w14:textFill>
        </w:rPr>
        <w:t>289380</w:t>
      </w:r>
      <w:r>
        <w:rPr>
          <w:rFonts w:hint="eastAsia" w:asciiTheme="minorEastAsia" w:hAnsiTheme="minorEastAsia"/>
          <w:color w:val="000000" w:themeColor="text1"/>
          <w14:textFill>
            <w14:solidFill>
              <w14:schemeClr w14:val="tx1"/>
            </w14:solidFill>
          </w14:textFill>
        </w:rPr>
        <w:t>元。</w:t>
      </w:r>
    </w:p>
    <w:p w14:paraId="6CF25ED9">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24" w:name="_Toc4448"/>
      <w:bookmarkStart w:id="25" w:name="_Toc64731996"/>
      <w:bookmarkStart w:id="26" w:name="_Toc65660332"/>
      <w:bookmarkStart w:id="27" w:name="_Toc13541"/>
      <w:bookmarkStart w:id="28" w:name="_Toc18548"/>
      <w:bookmarkStart w:id="29" w:name="_Toc20867"/>
      <w:r>
        <w:rPr>
          <w:rFonts w:hint="eastAsia" w:asciiTheme="minorEastAsia" w:hAnsiTheme="minorEastAsia"/>
          <w:color w:val="000000" w:themeColor="text1"/>
          <w14:textFill>
            <w14:solidFill>
              <w14:schemeClr w14:val="tx1"/>
            </w14:solidFill>
          </w14:textFill>
        </w:rPr>
        <w:t>三、供应商资格条件</w:t>
      </w:r>
      <w:bookmarkEnd w:id="24"/>
      <w:bookmarkEnd w:id="25"/>
      <w:bookmarkEnd w:id="26"/>
      <w:bookmarkEnd w:id="27"/>
      <w:bookmarkEnd w:id="28"/>
      <w:bookmarkEnd w:id="29"/>
    </w:p>
    <w:p w14:paraId="4F404E35">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（一）满足《中华人民共和国政府采购法》第二十二条规定；</w:t>
      </w:r>
    </w:p>
    <w:p w14:paraId="6B5B3A22">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（二）本项目的特定资格要求：无。</w:t>
      </w:r>
    </w:p>
    <w:p w14:paraId="199733D8">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30" w:name="_Toc11908"/>
      <w:bookmarkStart w:id="31" w:name="_Toc65660333"/>
      <w:bookmarkStart w:id="32" w:name="_Toc13903"/>
      <w:bookmarkStart w:id="33" w:name="_Toc17688"/>
      <w:r>
        <w:rPr>
          <w:rFonts w:hint="eastAsia" w:asciiTheme="minorEastAsia" w:hAnsiTheme="minorEastAsia"/>
          <w:color w:val="000000" w:themeColor="text1"/>
          <w14:textFill>
            <w14:solidFill>
              <w14:schemeClr w14:val="tx1"/>
            </w14:solidFill>
          </w14:textFill>
        </w:rPr>
        <w:t>四、询价有关说明</w:t>
      </w:r>
      <w:bookmarkEnd w:id="22"/>
      <w:bookmarkEnd w:id="30"/>
      <w:bookmarkEnd w:id="31"/>
      <w:bookmarkEnd w:id="32"/>
      <w:bookmarkEnd w:id="33"/>
    </w:p>
    <w:p w14:paraId="7D200D57">
      <w:pPr>
        <w:snapToGrid w:val="0"/>
        <w:spacing w:line="400" w:lineRule="exact"/>
        <w:ind w:firstLine="480" w:firstLineChars="200"/>
        <w:rPr>
          <w:rFonts w:hint="eastAsia" w:asciiTheme="minorEastAsia" w:hAnsiTheme="minorEastAsia"/>
          <w:color w:val="auto"/>
        </w:rPr>
      </w:pPr>
      <w:r>
        <w:rPr>
          <w:rFonts w:hint="eastAsia" w:asciiTheme="minorEastAsia" w:hAnsiTheme="minorEastAsia"/>
          <w:color w:val="auto"/>
        </w:rPr>
        <w:t>（一）凡有意参加询价的供应商，请在垫江县人民政府网和重庆渝垫国有资产经营集团有限公司官网上下载本项目询价通知书、澄清等报价前公布的所有项目资料，无论供应商下载与否，均视为已知晓所有实质性要求内容。</w:t>
      </w:r>
    </w:p>
    <w:p w14:paraId="6A1EB3CD">
      <w:pPr>
        <w:snapToGrid w:val="0"/>
        <w:spacing w:line="400" w:lineRule="exact"/>
        <w:ind w:firstLine="480" w:firstLineChars="200"/>
        <w:rPr>
          <w:rFonts w:hint="eastAsia" w:asciiTheme="minorEastAsia" w:hAnsiTheme="minorEastAsia"/>
          <w:color w:val="auto"/>
        </w:rPr>
      </w:pPr>
      <w:r>
        <w:rPr>
          <w:rFonts w:hint="eastAsia" w:asciiTheme="minorEastAsia" w:hAnsiTheme="minorEastAsia"/>
          <w:color w:val="auto"/>
        </w:rPr>
        <w:t>（二）询价公告期限：自采购公告发布之日起三个工作日。</w:t>
      </w:r>
    </w:p>
    <w:p w14:paraId="2242BD01">
      <w:pPr>
        <w:spacing w:line="400" w:lineRule="exact"/>
        <w:ind w:firstLine="480" w:firstLineChars="200"/>
        <w:rPr>
          <w:rFonts w:hint="eastAsia" w:asciiTheme="minorEastAsia" w:hAnsiTheme="minorEastAsia"/>
          <w:color w:val="auto"/>
        </w:rPr>
      </w:pPr>
      <w:r>
        <w:rPr>
          <w:rFonts w:hint="eastAsia" w:asciiTheme="minorEastAsia" w:hAnsiTheme="minorEastAsia"/>
          <w:color w:val="auto"/>
        </w:rPr>
        <w:t>（三）获取询价通知书期限：</w:t>
      </w:r>
    </w:p>
    <w:p w14:paraId="15FB9598">
      <w:pPr>
        <w:spacing w:line="400" w:lineRule="exact"/>
        <w:ind w:firstLine="480" w:firstLineChars="200"/>
        <w:rPr>
          <w:rFonts w:hint="eastAsia" w:asciiTheme="minorEastAsia" w:hAnsiTheme="minorEastAsia"/>
          <w:color w:val="auto"/>
        </w:rPr>
      </w:pPr>
      <w:r>
        <w:rPr>
          <w:rFonts w:hint="eastAsia" w:asciiTheme="minorEastAsia" w:hAnsiTheme="minorEastAsia"/>
          <w:color w:val="auto"/>
        </w:rPr>
        <w:t>1.询价通知书提供期限：同询价公告期限。</w:t>
      </w:r>
    </w:p>
    <w:p w14:paraId="4D8D553F">
      <w:pPr>
        <w:spacing w:line="400" w:lineRule="exact"/>
        <w:ind w:firstLine="480" w:firstLineChars="200"/>
        <w:rPr>
          <w:rFonts w:hint="eastAsia" w:asciiTheme="minorEastAsia" w:hAnsiTheme="minorEastAsia"/>
          <w:color w:val="auto"/>
        </w:rPr>
      </w:pPr>
      <w:r>
        <w:rPr>
          <w:rFonts w:hint="eastAsia" w:asciiTheme="minorEastAsia" w:hAnsiTheme="minorEastAsia"/>
          <w:color w:val="auto"/>
        </w:rPr>
        <w:t>2.报名方式：无需报名</w:t>
      </w:r>
    </w:p>
    <w:p w14:paraId="294DA402">
      <w:pPr>
        <w:spacing w:line="400" w:lineRule="exact"/>
        <w:ind w:firstLine="480" w:firstLineChars="200"/>
        <w:rPr>
          <w:rFonts w:hint="eastAsia" w:asciiTheme="minorEastAsia" w:hAnsiTheme="minorEastAsia"/>
          <w:color w:val="auto"/>
        </w:rPr>
      </w:pPr>
      <w:r>
        <w:rPr>
          <w:rFonts w:hint="eastAsia" w:asciiTheme="minorEastAsia" w:hAnsiTheme="minorEastAsia"/>
          <w:color w:val="auto"/>
        </w:rPr>
        <w:t>3.询价通知书售价：人民币0元/包。</w:t>
      </w:r>
    </w:p>
    <w:p w14:paraId="39E8C9A9">
      <w:pPr>
        <w:snapToGrid w:val="0"/>
        <w:spacing w:line="400" w:lineRule="exact"/>
        <w:ind w:firstLine="480" w:firstLineChars="200"/>
        <w:rPr>
          <w:rFonts w:hint="eastAsia" w:asciiTheme="minorEastAsia" w:hAnsiTheme="minorEastAsia"/>
          <w:color w:val="auto"/>
        </w:rPr>
      </w:pPr>
      <w:r>
        <w:rPr>
          <w:rFonts w:hint="eastAsia" w:asciiTheme="minorEastAsia" w:hAnsiTheme="minorEastAsia"/>
          <w:color w:val="auto"/>
        </w:rPr>
        <w:t>（四）递交响应文件地点：重庆市垫江县桂溪镇镇中社区5楼512</w:t>
      </w:r>
    </w:p>
    <w:p w14:paraId="4E8E466C">
      <w:pPr>
        <w:snapToGrid w:val="0"/>
        <w:spacing w:line="400" w:lineRule="exact"/>
        <w:ind w:firstLine="480" w:firstLineChars="200"/>
        <w:rPr>
          <w:rFonts w:hint="eastAsia" w:asciiTheme="minorEastAsia" w:hAnsiTheme="minorEastAsia"/>
          <w:color w:val="auto"/>
        </w:rPr>
      </w:pPr>
      <w:r>
        <w:rPr>
          <w:rFonts w:hint="eastAsia" w:asciiTheme="minorEastAsia" w:hAnsiTheme="minorEastAsia"/>
          <w:color w:val="auto"/>
        </w:rPr>
        <w:t>（五）提交响应文件截止时间：2025年</w:t>
      </w:r>
      <w:r>
        <w:rPr>
          <w:rFonts w:hint="eastAsia" w:asciiTheme="minorEastAsia" w:hAnsiTheme="minorEastAsia"/>
          <w:color w:val="auto"/>
          <w:u w:val="single"/>
          <w:lang w:val="en-US" w:eastAsia="zh-CN"/>
        </w:rPr>
        <w:t xml:space="preserve"> 5 </w:t>
      </w:r>
      <w:r>
        <w:rPr>
          <w:rFonts w:hint="eastAsia" w:asciiTheme="minorEastAsia" w:hAnsiTheme="minorEastAsia"/>
          <w:color w:val="auto"/>
        </w:rPr>
        <w:t>月</w:t>
      </w:r>
      <w:r>
        <w:rPr>
          <w:rFonts w:hint="eastAsia" w:asciiTheme="minorEastAsia" w:hAnsiTheme="minorEastAsia"/>
          <w:color w:val="auto"/>
          <w:u w:val="single"/>
          <w:lang w:val="en-US" w:eastAsia="zh-CN"/>
        </w:rPr>
        <w:t xml:space="preserve"> 30</w:t>
      </w:r>
      <w:r>
        <w:rPr>
          <w:rFonts w:hint="eastAsia" w:asciiTheme="minorEastAsia" w:hAnsiTheme="minorEastAsia"/>
          <w:color w:val="auto"/>
        </w:rPr>
        <w:t>日北京时间14:30，截止时间前半小时内为递交响应文件时间。</w:t>
      </w:r>
    </w:p>
    <w:p w14:paraId="201AA0CC">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auto"/>
        </w:rPr>
        <w:t>（六）评审开始时间：2025年</w:t>
      </w:r>
      <w:r>
        <w:rPr>
          <w:rFonts w:hint="eastAsia" w:asciiTheme="minorEastAsia" w:hAnsiTheme="minorEastAsia"/>
          <w:color w:val="auto"/>
          <w:u w:val="single"/>
          <w:lang w:val="en-US" w:eastAsia="zh-CN"/>
        </w:rPr>
        <w:t xml:space="preserve"> 5 </w:t>
      </w:r>
      <w:r>
        <w:rPr>
          <w:rFonts w:hint="eastAsia" w:asciiTheme="minorEastAsia" w:hAnsiTheme="minorEastAsia"/>
          <w:color w:val="auto"/>
        </w:rPr>
        <w:t>月</w:t>
      </w:r>
      <w:r>
        <w:rPr>
          <w:rFonts w:hint="eastAsia" w:asciiTheme="minorEastAsia" w:hAnsiTheme="minorEastAsia"/>
          <w:color w:val="auto"/>
          <w:u w:val="single"/>
          <w:lang w:val="en-US" w:eastAsia="zh-CN"/>
        </w:rPr>
        <w:t xml:space="preserve">  30 </w:t>
      </w:r>
      <w:r>
        <w:rPr>
          <w:rFonts w:hint="eastAsia" w:asciiTheme="minorEastAsia" w:hAnsiTheme="minorEastAsia"/>
          <w:color w:val="auto"/>
        </w:rPr>
        <w:t>日北京时间14:30</w:t>
      </w:r>
      <w:r>
        <w:rPr>
          <w:rFonts w:hint="eastAsia" w:asciiTheme="minorEastAsia" w:hAnsiTheme="minorEastAsia"/>
          <w:color w:val="000000" w:themeColor="text1"/>
          <w14:textFill>
            <w14:solidFill>
              <w14:schemeClr w14:val="tx1"/>
            </w14:solidFill>
          </w14:textFill>
        </w:rPr>
        <w:t>。</w:t>
      </w:r>
    </w:p>
    <w:bookmarkEnd w:id="23"/>
    <w:p w14:paraId="6EBA15C3">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34" w:name="_Toc4638"/>
      <w:bookmarkStart w:id="35" w:name="_Toc27393"/>
      <w:bookmarkStart w:id="36" w:name="_Toc11956"/>
      <w:bookmarkStart w:id="37" w:name="_Toc373860294"/>
      <w:bookmarkStart w:id="38" w:name="_Toc525047161"/>
      <w:bookmarkStart w:id="39" w:name="_Toc6178"/>
      <w:bookmarkStart w:id="40" w:name="_Toc65660334"/>
      <w:bookmarkStart w:id="41" w:name="_Toc521053053"/>
      <w:r>
        <w:rPr>
          <w:rFonts w:hint="eastAsia" w:asciiTheme="minorEastAsia" w:hAnsiTheme="minorEastAsia"/>
          <w:color w:val="000000" w:themeColor="text1"/>
          <w14:textFill>
            <w14:solidFill>
              <w14:schemeClr w14:val="tx1"/>
            </w14:solidFill>
          </w14:textFill>
        </w:rPr>
        <w:t>五、保证金</w:t>
      </w:r>
      <w:bookmarkEnd w:id="34"/>
      <w:bookmarkEnd w:id="35"/>
      <w:bookmarkEnd w:id="36"/>
      <w:bookmarkEnd w:id="37"/>
      <w:bookmarkEnd w:id="38"/>
      <w:bookmarkEnd w:id="39"/>
      <w:bookmarkEnd w:id="40"/>
      <w:bookmarkEnd w:id="41"/>
    </w:p>
    <w:p w14:paraId="6552730C">
      <w:pPr>
        <w:snapToGrid w:val="0"/>
        <w:spacing w:line="400" w:lineRule="exact"/>
        <w:ind w:firstLine="480" w:firstLineChars="200"/>
        <w:rPr>
          <w:rFonts w:hint="eastAsia" w:cs="Times New Roman" w:asciiTheme="minorEastAsia" w:hAnsiTheme="minorEastAsia"/>
          <w:color w:val="000000" w:themeColor="text1"/>
          <w14:textFill>
            <w14:solidFill>
              <w14:schemeClr w14:val="tx1"/>
            </w14:solidFill>
          </w14:textFill>
        </w:rPr>
      </w:pPr>
      <w:bookmarkStart w:id="42" w:name="_Toc12296"/>
      <w:bookmarkStart w:id="43" w:name="_Toc525047162"/>
      <w:bookmarkStart w:id="44" w:name="_Toc521053054"/>
      <w:bookmarkStart w:id="45" w:name="_Toc65660335"/>
      <w:bookmarkStart w:id="46" w:name="_Toc479668114"/>
      <w:bookmarkStart w:id="47" w:name="_Toc2945"/>
      <w:bookmarkStart w:id="48" w:name="_Toc4355"/>
      <w:r>
        <w:rPr>
          <w:rFonts w:hint="eastAsia"/>
          <w:color w:val="000000" w:themeColor="text1"/>
          <w14:textFill>
            <w14:solidFill>
              <w14:schemeClr w14:val="tx1"/>
            </w14:solidFill>
          </w14:textFill>
        </w:rPr>
        <w:t>无</w:t>
      </w:r>
    </w:p>
    <w:p w14:paraId="4A4DE517">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49" w:name="_Toc17540"/>
      <w:r>
        <w:rPr>
          <w:rFonts w:hint="eastAsia" w:asciiTheme="minorEastAsia" w:hAnsiTheme="minorEastAsia"/>
          <w:color w:val="000000" w:themeColor="text1"/>
          <w14:textFill>
            <w14:solidFill>
              <w14:schemeClr w14:val="tx1"/>
            </w14:solidFill>
          </w14:textFill>
        </w:rPr>
        <w:t>六、</w:t>
      </w:r>
      <w:bookmarkEnd w:id="42"/>
      <w:bookmarkEnd w:id="43"/>
      <w:bookmarkEnd w:id="44"/>
      <w:bookmarkEnd w:id="45"/>
      <w:bookmarkEnd w:id="46"/>
      <w:bookmarkEnd w:id="47"/>
      <w:bookmarkEnd w:id="48"/>
      <w:bookmarkStart w:id="50" w:name="_Toc16269"/>
      <w:bookmarkStart w:id="51" w:name="_Toc521053055"/>
      <w:bookmarkStart w:id="52" w:name="_Toc65660336"/>
      <w:bookmarkStart w:id="53" w:name="_Toc6563"/>
      <w:bookmarkStart w:id="54" w:name="_Toc4728"/>
      <w:bookmarkStart w:id="55" w:name="_Toc525047163"/>
      <w:r>
        <w:rPr>
          <w:rFonts w:hint="eastAsia" w:asciiTheme="minorEastAsia" w:hAnsiTheme="minorEastAsia"/>
          <w:color w:val="000000" w:themeColor="text1"/>
          <w14:textFill>
            <w14:solidFill>
              <w14:schemeClr w14:val="tx1"/>
            </w14:solidFill>
          </w14:textFill>
        </w:rPr>
        <w:t>其它有关规定</w:t>
      </w:r>
      <w:bookmarkEnd w:id="49"/>
      <w:bookmarkEnd w:id="50"/>
      <w:bookmarkEnd w:id="51"/>
      <w:bookmarkEnd w:id="52"/>
      <w:bookmarkEnd w:id="53"/>
      <w:bookmarkEnd w:id="54"/>
      <w:bookmarkEnd w:id="55"/>
    </w:p>
    <w:p w14:paraId="1E6CA603">
      <w:pPr>
        <w:snapToGrid w:val="0"/>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（一）单位负责人为同一人或者存在直接控股、管理关系的不同供应商，</w:t>
      </w:r>
      <w:r>
        <w:rPr>
          <w:rFonts w:asciiTheme="minorEastAsia" w:hAnsiTheme="minorEastAsia"/>
          <w:color w:val="000000" w:themeColor="text1"/>
          <w14:textFill>
            <w14:solidFill>
              <w14:schemeClr w14:val="tx1"/>
            </w14:solidFill>
          </w14:textFill>
        </w:rPr>
        <w:t>不得参加同一合同项</w:t>
      </w:r>
      <w:r>
        <w:rPr>
          <w:rFonts w:hint="eastAsia" w:asciiTheme="minorEastAsia" w:hAnsiTheme="minorEastAsia"/>
          <w:color w:val="000000" w:themeColor="text1"/>
          <w14:textFill>
            <w14:solidFill>
              <w14:schemeClr w14:val="tx1"/>
            </w14:solidFill>
          </w14:textFill>
        </w:rPr>
        <w:t>（包）</w:t>
      </w:r>
      <w:r>
        <w:rPr>
          <w:rFonts w:asciiTheme="minorEastAsia" w:hAnsiTheme="minorEastAsia"/>
          <w:color w:val="000000" w:themeColor="text1"/>
          <w14:textFill>
            <w14:solidFill>
              <w14:schemeClr w14:val="tx1"/>
            </w14:solidFill>
          </w14:textFill>
        </w:rPr>
        <w:t>下的政府采购活动</w:t>
      </w:r>
      <w:r>
        <w:rPr>
          <w:rFonts w:hint="eastAsia" w:asciiTheme="minorEastAsia" w:hAnsiTheme="minorEastAsia"/>
          <w:color w:val="000000" w:themeColor="text1"/>
          <w14:textFill>
            <w14:solidFill>
              <w14:schemeClr w14:val="tx1"/>
            </w14:solidFill>
          </w14:textFill>
        </w:rPr>
        <w:t>，否则均为无效报价。</w:t>
      </w:r>
    </w:p>
    <w:p w14:paraId="275B3A6D">
      <w:pPr>
        <w:snapToGrid w:val="0"/>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（二）为采购项目提供整体设计、规范编制或者项目管理、监理、检测等服务的供应商，不得再</w:t>
      </w:r>
      <w:r>
        <w:rPr>
          <w:rFonts w:asciiTheme="minorEastAsia" w:hAnsiTheme="minorEastAsia"/>
          <w:color w:val="000000" w:themeColor="text1"/>
          <w14:textFill>
            <w14:solidFill>
              <w14:schemeClr w14:val="tx1"/>
            </w14:solidFill>
          </w14:textFill>
        </w:rPr>
        <w:t>参加</w:t>
      </w:r>
      <w:r>
        <w:rPr>
          <w:rFonts w:hint="eastAsia" w:asciiTheme="minorEastAsia" w:hAnsiTheme="minorEastAsia"/>
          <w:color w:val="000000" w:themeColor="text1"/>
          <w14:textFill>
            <w14:solidFill>
              <w14:schemeClr w14:val="tx1"/>
            </w14:solidFill>
          </w14:textFill>
        </w:rPr>
        <w:t>该采购</w:t>
      </w:r>
      <w:r>
        <w:rPr>
          <w:rFonts w:asciiTheme="minorEastAsia" w:hAnsiTheme="minorEastAsia"/>
          <w:color w:val="000000" w:themeColor="text1"/>
          <w14:textFill>
            <w14:solidFill>
              <w14:schemeClr w14:val="tx1"/>
            </w14:solidFill>
          </w14:textFill>
        </w:rPr>
        <w:t>项目的</w:t>
      </w:r>
      <w:r>
        <w:rPr>
          <w:rFonts w:hint="eastAsia" w:asciiTheme="minorEastAsia" w:hAnsiTheme="minorEastAsia"/>
          <w:color w:val="000000" w:themeColor="text1"/>
          <w14:textFill>
            <w14:solidFill>
              <w14:schemeClr w14:val="tx1"/>
            </w14:solidFill>
          </w14:textFill>
        </w:rPr>
        <w:t>其他</w:t>
      </w:r>
      <w:r>
        <w:rPr>
          <w:rFonts w:asciiTheme="minorEastAsia" w:hAnsiTheme="minorEastAsia"/>
          <w:color w:val="000000" w:themeColor="text1"/>
          <w14:textFill>
            <w14:solidFill>
              <w14:schemeClr w14:val="tx1"/>
            </w14:solidFill>
          </w14:textFill>
        </w:rPr>
        <w:t>采购活动</w:t>
      </w:r>
      <w:r>
        <w:rPr>
          <w:rFonts w:hint="eastAsia" w:asciiTheme="minorEastAsia" w:hAnsiTheme="minorEastAsia"/>
          <w:color w:val="000000" w:themeColor="text1"/>
          <w14:textFill>
            <w14:solidFill>
              <w14:schemeClr w14:val="tx1"/>
            </w14:solidFill>
          </w14:textFill>
        </w:rPr>
        <w:t>。</w:t>
      </w:r>
    </w:p>
    <w:p w14:paraId="03EF93B5">
      <w:pPr>
        <w:snapToGrid w:val="0"/>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（三）同一合同项（包）下的货物，制造商参与报价的，不得再委托代理商参与报价。</w:t>
      </w:r>
    </w:p>
    <w:p w14:paraId="24575E2E">
      <w:pPr>
        <w:snapToGrid w:val="0"/>
        <w:spacing w:line="400" w:lineRule="exact"/>
        <w:ind w:firstLine="360" w:firstLineChars="150"/>
        <w:rPr>
          <w:rFonts w:hint="eastAsia" w:asciiTheme="minorEastAsia" w:hAnsiTheme="minorEastAsia"/>
          <w:color w:val="auto"/>
        </w:rPr>
      </w:pPr>
      <w:r>
        <w:rPr>
          <w:rFonts w:hint="eastAsia" w:asciiTheme="minorEastAsia" w:hAnsiTheme="minorEastAsia"/>
          <w:color w:val="000000" w:themeColor="text1"/>
          <w14:textFill>
            <w14:solidFill>
              <w14:schemeClr w14:val="tx1"/>
            </w14:solidFill>
          </w14:textFill>
        </w:rPr>
        <w:t>（四）本项目的澄清文件（如果有）一律在</w:t>
      </w:r>
      <w:r>
        <w:rPr>
          <w:rFonts w:hint="eastAsia"/>
          <w:color w:val="000000" w:themeColor="text1"/>
          <w14:textFill>
            <w14:solidFill>
              <w14:schemeClr w14:val="tx1"/>
            </w14:solidFill>
          </w14:textFill>
        </w:rPr>
        <w:t>垫江县人民政府网</w:t>
      </w:r>
      <w:r>
        <w:rPr>
          <w:rFonts w:hint="eastAsia" w:asciiTheme="minorEastAsia" w:hAnsiTheme="minorEastAsia"/>
          <w:color w:val="000000" w:themeColor="text1"/>
          <w14:textFill>
            <w14:solidFill>
              <w14:schemeClr w14:val="tx1"/>
            </w14:solidFill>
          </w14:textFill>
        </w:rPr>
        <w:t>和重庆渝垫国有资产经营</w:t>
      </w:r>
      <w:r>
        <w:rPr>
          <w:rFonts w:hint="eastAsia" w:asciiTheme="minorEastAsia" w:hAnsiTheme="minorEastAsia"/>
          <w:color w:val="auto"/>
        </w:rPr>
        <w:t>集团有限公司官网上发布，请各供应商注意下载；无论供应商下载与否，均视同供应商已知晓本项目澄清文件（如果有）的内容。</w:t>
      </w:r>
    </w:p>
    <w:p w14:paraId="0EEA80AF">
      <w:pPr>
        <w:snapToGrid w:val="0"/>
        <w:spacing w:line="400" w:lineRule="exact"/>
        <w:ind w:firstLine="360" w:firstLineChars="150"/>
        <w:rPr>
          <w:rFonts w:hint="eastAsia" w:asciiTheme="minorEastAsia" w:hAnsiTheme="minorEastAsia"/>
          <w:color w:val="auto"/>
        </w:rPr>
      </w:pPr>
      <w:r>
        <w:rPr>
          <w:rFonts w:hint="eastAsia" w:asciiTheme="minorEastAsia" w:hAnsiTheme="minorEastAsia"/>
          <w:color w:val="auto"/>
        </w:rPr>
        <w:t>（五）超过响应文件截止时间递交的响应文件，恕不接收。</w:t>
      </w:r>
    </w:p>
    <w:p w14:paraId="79EEFD03">
      <w:pPr>
        <w:snapToGrid w:val="0"/>
        <w:spacing w:line="400" w:lineRule="exact"/>
        <w:ind w:firstLine="360" w:firstLineChars="150"/>
        <w:rPr>
          <w:rFonts w:hint="eastAsia" w:asciiTheme="minorEastAsia" w:hAnsiTheme="minorEastAsia"/>
          <w:color w:val="auto"/>
        </w:rPr>
      </w:pPr>
      <w:r>
        <w:rPr>
          <w:rFonts w:hint="eastAsia" w:asciiTheme="minorEastAsia" w:hAnsiTheme="minorEastAsia"/>
          <w:color w:val="auto"/>
        </w:rPr>
        <w:t>（六）询价费用：无论询价结果如何，供应商参与本项目询价的所有费用均应由供应商自行承担。</w:t>
      </w:r>
    </w:p>
    <w:p w14:paraId="5E05D5AA">
      <w:pPr>
        <w:snapToGrid w:val="0"/>
        <w:spacing w:line="400" w:lineRule="exact"/>
        <w:ind w:firstLine="361" w:firstLineChars="150"/>
        <w:rPr>
          <w:rFonts w:hint="eastAsia" w:asciiTheme="minorEastAsia" w:hAnsiTheme="minorEastAsia"/>
          <w:color w:val="auto"/>
        </w:rPr>
      </w:pPr>
      <w:r>
        <w:rPr>
          <w:rFonts w:hint="eastAsia" w:asciiTheme="minorEastAsia" w:hAnsiTheme="minorEastAsia"/>
          <w:b/>
          <w:bCs/>
          <w:color w:val="auto"/>
        </w:rPr>
        <w:t>（七）</w:t>
      </w:r>
      <w:r>
        <w:rPr>
          <w:rFonts w:hint="eastAsia" w:asciiTheme="minorEastAsia" w:hAnsiTheme="minorEastAsia"/>
          <w:b/>
          <w:color w:val="auto"/>
        </w:rPr>
        <w:t>本项目不接受联合体参与报价，否则按无效处理。</w:t>
      </w:r>
    </w:p>
    <w:p w14:paraId="60718BB4">
      <w:pPr>
        <w:snapToGrid w:val="0"/>
        <w:spacing w:line="400" w:lineRule="exact"/>
        <w:ind w:firstLine="361" w:firstLineChars="150"/>
        <w:rPr>
          <w:rFonts w:hint="eastAsia" w:asciiTheme="minorEastAsia" w:hAnsiTheme="minorEastAsia"/>
          <w:b/>
          <w:color w:val="auto"/>
        </w:rPr>
      </w:pPr>
      <w:r>
        <w:rPr>
          <w:rFonts w:hint="eastAsia" w:asciiTheme="minorEastAsia" w:hAnsiTheme="minorEastAsia"/>
          <w:b/>
          <w:color w:val="auto"/>
        </w:rPr>
        <w:t>（八）本项目不接受合同分包，否则按无效处理。</w:t>
      </w:r>
    </w:p>
    <w:p w14:paraId="40127C5B">
      <w:pPr>
        <w:snapToGrid w:val="0"/>
        <w:spacing w:line="400" w:lineRule="exact"/>
        <w:ind w:firstLine="360" w:firstLineChars="150"/>
        <w:rPr>
          <w:rFonts w:hint="eastAsia" w:asciiTheme="minorEastAsia" w:hAnsiTheme="minorEastAsia"/>
          <w:color w:val="auto"/>
        </w:rPr>
      </w:pPr>
      <w:r>
        <w:rPr>
          <w:rFonts w:hint="eastAsia" w:asciiTheme="minorEastAsia" w:hAnsiTheme="minorEastAsia"/>
          <w:bCs/>
          <w:color w:val="auto"/>
        </w:rPr>
        <w:t>（九）</w:t>
      </w:r>
      <w:r>
        <w:rPr>
          <w:rFonts w:hint="eastAsia" w:asciiTheme="minorEastAsia" w:hAnsiTheme="minorEastAsia"/>
          <w:color w:val="auto"/>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7A6AFBD7">
      <w:pPr>
        <w:pStyle w:val="5"/>
        <w:spacing w:line="400" w:lineRule="exact"/>
        <w:ind w:firstLine="480" w:firstLineChars="200"/>
        <w:rPr>
          <w:rFonts w:hint="eastAsia" w:asciiTheme="minorEastAsia" w:hAnsiTheme="minorEastAsia"/>
          <w:color w:val="auto"/>
        </w:rPr>
      </w:pPr>
      <w:bookmarkStart w:id="56" w:name="_Toc1733"/>
      <w:bookmarkStart w:id="57" w:name="_Toc65660337"/>
      <w:bookmarkStart w:id="58" w:name="_Toc10415"/>
      <w:bookmarkStart w:id="59" w:name="_Toc1552"/>
      <w:bookmarkStart w:id="60" w:name="_Toc521053056"/>
      <w:bookmarkStart w:id="61" w:name="_Toc27380"/>
      <w:bookmarkStart w:id="62" w:name="_Toc525047164"/>
      <w:r>
        <w:rPr>
          <w:rFonts w:hint="eastAsia" w:asciiTheme="minorEastAsia" w:hAnsiTheme="minorEastAsia"/>
          <w:color w:val="auto"/>
        </w:rPr>
        <w:t>七、联系方式</w:t>
      </w:r>
      <w:bookmarkEnd w:id="56"/>
      <w:bookmarkEnd w:id="57"/>
      <w:bookmarkEnd w:id="58"/>
      <w:bookmarkEnd w:id="59"/>
      <w:bookmarkEnd w:id="60"/>
      <w:bookmarkEnd w:id="61"/>
      <w:bookmarkEnd w:id="62"/>
    </w:p>
    <w:p w14:paraId="5E6F5987">
      <w:pPr>
        <w:snapToGrid w:val="0"/>
        <w:spacing w:line="420" w:lineRule="exact"/>
        <w:ind w:firstLine="600" w:firstLineChars="250"/>
        <w:rPr>
          <w:rFonts w:hint="eastAsia" w:asciiTheme="minorEastAsia" w:hAnsiTheme="minorEastAsia"/>
          <w:color w:val="auto"/>
        </w:rPr>
      </w:pPr>
      <w:r>
        <w:rPr>
          <w:rFonts w:hint="eastAsia" w:asciiTheme="minorEastAsia" w:hAnsiTheme="minorEastAsia"/>
          <w:color w:val="auto"/>
        </w:rPr>
        <w:t xml:space="preserve">（一）采购人：重庆东鸿城市运营管理有限责任公司  </w:t>
      </w:r>
    </w:p>
    <w:p w14:paraId="55C6BE86">
      <w:pPr>
        <w:snapToGrid w:val="0"/>
        <w:spacing w:line="420" w:lineRule="exact"/>
        <w:ind w:firstLine="600" w:firstLineChars="250"/>
        <w:rPr>
          <w:rFonts w:hint="default" w:eastAsia="宋体" w:asciiTheme="minorEastAsia" w:hAnsiTheme="minorEastAsia"/>
          <w:color w:val="auto"/>
          <w:lang w:val="en-US" w:eastAsia="zh-CN"/>
        </w:rPr>
      </w:pPr>
      <w:r>
        <w:rPr>
          <w:rFonts w:hint="eastAsia" w:asciiTheme="minorEastAsia" w:hAnsiTheme="minorEastAsia"/>
          <w:color w:val="auto"/>
        </w:rPr>
        <w:t>联系人：</w:t>
      </w:r>
      <w:r>
        <w:rPr>
          <w:rFonts w:hint="eastAsia" w:asciiTheme="minorEastAsia" w:hAnsiTheme="minorEastAsia"/>
          <w:color w:val="auto"/>
          <w:lang w:val="en-US" w:eastAsia="zh-CN"/>
        </w:rPr>
        <w:t>邱</w:t>
      </w:r>
      <w:r>
        <w:rPr>
          <w:rFonts w:hint="eastAsia" w:asciiTheme="minorEastAsia" w:hAnsiTheme="minorEastAsia"/>
          <w:color w:val="auto"/>
        </w:rPr>
        <w:t xml:space="preserve">老师   </w:t>
      </w:r>
      <w:r>
        <w:rPr>
          <w:rFonts w:hint="eastAsia" w:cs="Times New Roman" w:asciiTheme="minorEastAsia" w:hAnsiTheme="minorEastAsia"/>
          <w:color w:val="auto"/>
        </w:rPr>
        <w:t>联系</w:t>
      </w:r>
      <w:r>
        <w:rPr>
          <w:rFonts w:hint="eastAsia" w:asciiTheme="minorEastAsia" w:hAnsiTheme="minorEastAsia"/>
          <w:color w:val="auto"/>
        </w:rPr>
        <w:t>电话：</w:t>
      </w:r>
      <w:r>
        <w:rPr>
          <w:rFonts w:hint="eastAsia" w:asciiTheme="minorEastAsia" w:hAnsiTheme="minorEastAsia"/>
          <w:color w:val="auto"/>
          <w:lang w:val="en-US" w:eastAsia="zh-CN"/>
        </w:rPr>
        <w:t>023-81869626</w:t>
      </w:r>
    </w:p>
    <w:p w14:paraId="547DEEAB">
      <w:pPr>
        <w:spacing w:line="400" w:lineRule="exact"/>
        <w:ind w:firstLine="480" w:firstLineChars="200"/>
        <w:rPr>
          <w:rFonts w:hint="eastAsia" w:cs="Times New Roman" w:asciiTheme="minorEastAsia" w:hAnsiTheme="minorEastAsia"/>
          <w:color w:val="auto"/>
        </w:rPr>
      </w:pPr>
      <w:bookmarkStart w:id="63" w:name="_Toc14516"/>
      <w:bookmarkStart w:id="64" w:name="_Toc1292"/>
      <w:bookmarkStart w:id="65" w:name="_Toc65660338"/>
      <w:bookmarkStart w:id="66" w:name="_Toc11327"/>
      <w:bookmarkStart w:id="67" w:name="_Toc102227313"/>
      <w:r>
        <w:rPr>
          <w:rFonts w:hint="eastAsia" w:cs="Times New Roman" w:asciiTheme="minorEastAsia" w:hAnsiTheme="minorEastAsia"/>
          <w:color w:val="auto"/>
        </w:rPr>
        <w:t>（二）采购代理机构：重庆渝东勘测设计研究院有限公司</w:t>
      </w:r>
    </w:p>
    <w:p w14:paraId="19B945EA">
      <w:pPr>
        <w:spacing w:line="400" w:lineRule="exact"/>
        <w:ind w:firstLine="480" w:firstLineChars="200"/>
        <w:rPr>
          <w:rFonts w:hint="eastAsia" w:cs="Times New Roman" w:asciiTheme="minorEastAsia" w:hAnsiTheme="minorEastAsia"/>
          <w:color w:val="auto"/>
        </w:rPr>
      </w:pPr>
      <w:r>
        <w:rPr>
          <w:rFonts w:hint="eastAsia" w:cs="Times New Roman" w:asciiTheme="minorEastAsia" w:hAnsiTheme="minorEastAsia"/>
          <w:color w:val="auto"/>
        </w:rPr>
        <w:t>联系人：朱老师    联系电话：15215147947</w:t>
      </w:r>
    </w:p>
    <w:p w14:paraId="4AD121B0">
      <w:pPr>
        <w:spacing w:line="400" w:lineRule="exact"/>
        <w:ind w:firstLine="480" w:firstLineChars="200"/>
        <w:rPr>
          <w:rFonts w:hint="eastAsia" w:cs="Times New Roman" w:asciiTheme="minorEastAsia" w:hAnsiTheme="minorEastAsia"/>
          <w:color w:val="auto"/>
        </w:rPr>
      </w:pPr>
      <w:r>
        <w:rPr>
          <w:rFonts w:hint="eastAsia" w:cs="Times New Roman" w:asciiTheme="minorEastAsia" w:hAnsiTheme="minorEastAsia"/>
          <w:color w:val="auto"/>
        </w:rPr>
        <w:t>地址：重庆市垫江县桂阳街道桂西大道南二段2号财富大厦14楼</w:t>
      </w:r>
    </w:p>
    <w:p w14:paraId="614ACE9E">
      <w:pPr>
        <w:spacing w:line="400" w:lineRule="exact"/>
        <w:ind w:firstLine="480" w:firstLineChars="200"/>
        <w:rPr>
          <w:rFonts w:hint="eastAsia" w:cs="Times New Roman" w:asciiTheme="minorEastAsia" w:hAnsiTheme="minorEastAsia"/>
          <w:color w:val="auto"/>
        </w:rPr>
      </w:pPr>
    </w:p>
    <w:p w14:paraId="6D2545E0">
      <w:pPr>
        <w:spacing w:line="400" w:lineRule="exact"/>
        <w:ind w:firstLine="480" w:firstLineChars="200"/>
        <w:rPr>
          <w:rFonts w:hint="eastAsia" w:cs="Times New Roman" w:asciiTheme="minorEastAsia" w:hAnsiTheme="minorEastAsia"/>
          <w:color w:val="auto"/>
        </w:rPr>
      </w:pPr>
    </w:p>
    <w:p w14:paraId="172EF862">
      <w:pPr>
        <w:spacing w:line="400" w:lineRule="exact"/>
        <w:ind w:firstLine="480" w:firstLineChars="200"/>
        <w:rPr>
          <w:rFonts w:hint="eastAsia" w:cs="Times New Roman" w:asciiTheme="minorEastAsia" w:hAnsiTheme="minorEastAsia"/>
          <w:color w:val="auto"/>
        </w:rPr>
      </w:pPr>
    </w:p>
    <w:p w14:paraId="19AC6510">
      <w:pPr>
        <w:spacing w:line="400" w:lineRule="exact"/>
        <w:ind w:firstLine="480" w:firstLineChars="200"/>
        <w:rPr>
          <w:rFonts w:hint="eastAsia" w:cs="Times New Roman" w:asciiTheme="minorEastAsia" w:hAnsiTheme="minorEastAsia"/>
          <w:color w:val="auto"/>
        </w:rPr>
      </w:pPr>
    </w:p>
    <w:p w14:paraId="5B256B39">
      <w:pPr>
        <w:spacing w:line="400" w:lineRule="exact"/>
        <w:ind w:firstLine="480" w:firstLineChars="200"/>
        <w:rPr>
          <w:rFonts w:hint="eastAsia" w:cs="Times New Roman" w:asciiTheme="minorEastAsia" w:hAnsiTheme="minorEastAsia"/>
          <w:color w:val="auto"/>
        </w:rPr>
      </w:pPr>
    </w:p>
    <w:p w14:paraId="3976EA7D">
      <w:pPr>
        <w:spacing w:line="400" w:lineRule="exact"/>
        <w:ind w:firstLine="480" w:firstLineChars="200"/>
        <w:rPr>
          <w:rFonts w:hint="eastAsia" w:cs="Times New Roman" w:asciiTheme="minorEastAsia" w:hAnsiTheme="minorEastAsia"/>
          <w:color w:val="auto"/>
        </w:rPr>
      </w:pPr>
    </w:p>
    <w:p w14:paraId="598CFC7F">
      <w:pPr>
        <w:spacing w:line="400" w:lineRule="exact"/>
        <w:ind w:firstLine="480" w:firstLineChars="200"/>
        <w:rPr>
          <w:rFonts w:hint="eastAsia" w:cs="Times New Roman" w:asciiTheme="minorEastAsia" w:hAnsiTheme="minorEastAsia"/>
          <w:color w:val="auto"/>
        </w:rPr>
      </w:pPr>
    </w:p>
    <w:p w14:paraId="5A753636">
      <w:pPr>
        <w:spacing w:line="400" w:lineRule="exact"/>
        <w:ind w:firstLine="480" w:firstLineChars="200"/>
        <w:rPr>
          <w:rFonts w:hint="eastAsia" w:cs="Times New Roman" w:asciiTheme="minorEastAsia" w:hAnsiTheme="minorEastAsia"/>
          <w:color w:val="auto"/>
        </w:rPr>
      </w:pPr>
    </w:p>
    <w:p w14:paraId="0461F33B">
      <w:pPr>
        <w:spacing w:line="400" w:lineRule="exact"/>
        <w:ind w:firstLine="480" w:firstLineChars="200"/>
        <w:rPr>
          <w:rFonts w:hint="eastAsia" w:cs="Times New Roman" w:asciiTheme="minorEastAsia" w:hAnsiTheme="minorEastAsia"/>
          <w:color w:val="auto"/>
        </w:rPr>
      </w:pPr>
    </w:p>
    <w:p w14:paraId="7A6E4EDC">
      <w:pPr>
        <w:spacing w:line="400" w:lineRule="exact"/>
        <w:ind w:firstLine="480" w:firstLineChars="200"/>
        <w:rPr>
          <w:rFonts w:hint="eastAsia" w:cs="Times New Roman" w:asciiTheme="minorEastAsia" w:hAnsiTheme="minorEastAsia"/>
          <w:color w:val="auto"/>
        </w:rPr>
      </w:pPr>
    </w:p>
    <w:p w14:paraId="185A5314">
      <w:pPr>
        <w:spacing w:line="400" w:lineRule="exact"/>
        <w:ind w:firstLine="480" w:firstLineChars="200"/>
        <w:rPr>
          <w:rFonts w:hint="eastAsia" w:cs="Times New Roman" w:asciiTheme="minorEastAsia" w:hAnsiTheme="minorEastAsia"/>
          <w:color w:val="000000" w:themeColor="text1"/>
          <w14:textFill>
            <w14:solidFill>
              <w14:schemeClr w14:val="tx1"/>
            </w14:solidFill>
          </w14:textFill>
        </w:rPr>
      </w:pPr>
    </w:p>
    <w:p w14:paraId="0F10ECB7">
      <w:pPr>
        <w:spacing w:line="400" w:lineRule="exact"/>
        <w:ind w:firstLine="480" w:firstLineChars="200"/>
        <w:rPr>
          <w:rFonts w:hint="eastAsia" w:cs="Times New Roman" w:asciiTheme="minorEastAsia" w:hAnsiTheme="minorEastAsia"/>
          <w:color w:val="000000" w:themeColor="text1"/>
          <w14:textFill>
            <w14:solidFill>
              <w14:schemeClr w14:val="tx1"/>
            </w14:solidFill>
          </w14:textFill>
        </w:rPr>
      </w:pPr>
    </w:p>
    <w:p w14:paraId="7259E0B1">
      <w:pPr>
        <w:spacing w:line="400" w:lineRule="exact"/>
        <w:ind w:firstLine="480" w:firstLineChars="200"/>
        <w:rPr>
          <w:rFonts w:hint="eastAsia" w:cs="Times New Roman" w:asciiTheme="minorEastAsia" w:hAnsiTheme="minorEastAsia"/>
          <w:color w:val="000000" w:themeColor="text1"/>
          <w14:textFill>
            <w14:solidFill>
              <w14:schemeClr w14:val="tx1"/>
            </w14:solidFill>
          </w14:textFill>
        </w:rPr>
      </w:pPr>
    </w:p>
    <w:p w14:paraId="57533D29">
      <w:pPr>
        <w:spacing w:line="400" w:lineRule="exact"/>
        <w:ind w:firstLine="480" w:firstLineChars="200"/>
        <w:rPr>
          <w:rFonts w:hint="eastAsia" w:cs="Times New Roman" w:asciiTheme="minorEastAsia" w:hAnsiTheme="minorEastAsia"/>
          <w:color w:val="000000" w:themeColor="text1"/>
          <w14:textFill>
            <w14:solidFill>
              <w14:schemeClr w14:val="tx1"/>
            </w14:solidFill>
          </w14:textFill>
        </w:rPr>
      </w:pPr>
    </w:p>
    <w:p w14:paraId="11365D51">
      <w:pPr>
        <w:spacing w:line="400" w:lineRule="exact"/>
        <w:ind w:firstLine="480" w:firstLineChars="200"/>
        <w:rPr>
          <w:rFonts w:hint="eastAsia" w:cs="Times New Roman" w:asciiTheme="minorEastAsia" w:hAnsiTheme="minorEastAsia"/>
          <w:color w:val="000000" w:themeColor="text1"/>
          <w14:textFill>
            <w14:solidFill>
              <w14:schemeClr w14:val="tx1"/>
            </w14:solidFill>
          </w14:textFill>
        </w:rPr>
      </w:pPr>
    </w:p>
    <w:p w14:paraId="657D264B">
      <w:pPr>
        <w:spacing w:line="400" w:lineRule="exact"/>
        <w:ind w:firstLine="480" w:firstLineChars="200"/>
        <w:rPr>
          <w:rFonts w:hint="eastAsia" w:cs="Times New Roman" w:asciiTheme="minorEastAsia" w:hAnsiTheme="minorEastAsia"/>
          <w:color w:val="000000" w:themeColor="text1"/>
          <w14:textFill>
            <w14:solidFill>
              <w14:schemeClr w14:val="tx1"/>
            </w14:solidFill>
          </w14:textFill>
        </w:rPr>
      </w:pPr>
    </w:p>
    <w:p w14:paraId="1C17E560">
      <w:pPr>
        <w:pStyle w:val="5"/>
        <w:keepNext/>
        <w:keepLines/>
        <w:pageBreakBefore/>
        <w:widowControl/>
        <w:numPr>
          <w:ilvl w:val="0"/>
          <w:numId w:val="2"/>
        </w:numPr>
        <w:kinsoku/>
        <w:wordWrap/>
        <w:overflowPunct/>
        <w:topLinePunct w:val="0"/>
        <w:autoSpaceDE/>
        <w:autoSpaceDN/>
        <w:bidi w:val="0"/>
        <w:adjustRightInd w:val="0"/>
        <w:snapToGrid w:val="0"/>
        <w:jc w:val="center"/>
        <w:textAlignment w:val="auto"/>
        <w:rPr>
          <w:rFonts w:hint="eastAsia" w:asciiTheme="minorEastAsia" w:hAnsiTheme="minorEastAsia"/>
          <w:color w:val="000000" w:themeColor="text1"/>
          <w:sz w:val="36"/>
          <w:szCs w:val="30"/>
          <w14:textFill>
            <w14:solidFill>
              <w14:schemeClr w14:val="tx1"/>
            </w14:solidFill>
          </w14:textFill>
        </w:rPr>
      </w:pPr>
      <w:bookmarkStart w:id="68" w:name="_Toc24748"/>
      <w:r>
        <w:rPr>
          <w:rFonts w:hint="eastAsia" w:asciiTheme="minorEastAsia" w:hAnsiTheme="minorEastAsia"/>
          <w:color w:val="000000" w:themeColor="text1"/>
          <w:sz w:val="36"/>
          <w:szCs w:val="30"/>
          <w14:textFill>
            <w14:solidFill>
              <w14:schemeClr w14:val="tx1"/>
            </w14:solidFill>
          </w14:textFill>
        </w:rPr>
        <w:t>询价项目技术（质量）需求</w:t>
      </w:r>
      <w:bookmarkEnd w:id="63"/>
      <w:bookmarkEnd w:id="64"/>
      <w:bookmarkEnd w:id="65"/>
      <w:bookmarkEnd w:id="66"/>
      <w:bookmarkEnd w:id="68"/>
    </w:p>
    <w:p w14:paraId="5684401E">
      <w:pPr>
        <w:numPr>
          <w:ilvl w:val="0"/>
          <w:numId w:val="0"/>
        </w:numPr>
        <w:snapToGrid w:val="0"/>
        <w:spacing w:line="400" w:lineRule="exact"/>
        <w:ind w:left="153" w:leftChars="0" w:firstLine="480" w:firstLineChars="0"/>
        <w:rPr>
          <w:rFonts w:hint="eastAsia" w:asciiTheme="minorEastAsia" w:hAnsiTheme="minorEastAsia"/>
          <w:color w:val="000000" w:themeColor="text1"/>
          <w14:textFill>
            <w14:solidFill>
              <w14:schemeClr w14:val="tx1"/>
            </w14:solidFill>
          </w14:textFill>
        </w:rPr>
      </w:pPr>
      <w:r>
        <w:rPr>
          <w:rFonts w:hint="eastAsia" w:eastAsia="宋体" w:cs="宋体" w:asciiTheme="minorEastAsia" w:hAnsiTheme="minorEastAsia"/>
          <w:color w:val="000000" w:themeColor="text1"/>
          <w:sz w:val="24"/>
          <w:szCs w:val="24"/>
          <w:lang w:val="en-US" w:eastAsia="zh-CN" w:bidi="ar-SA"/>
          <w14:textFill>
            <w14:solidFill>
              <w14:schemeClr w14:val="tx1"/>
            </w14:solidFill>
          </w14:textFill>
        </w:rPr>
        <w:t>1．</w:t>
      </w:r>
      <w:r>
        <w:rPr>
          <w:rFonts w:hint="eastAsia" w:asciiTheme="minorEastAsia" w:hAnsiTheme="minorEastAsia"/>
          <w:color w:val="000000" w:themeColor="text1"/>
          <w14:textFill>
            <w14:solidFill>
              <w14:schemeClr w14:val="tx1"/>
            </w14:solidFill>
          </w14:textFill>
        </w:rPr>
        <w:t>项目一览表</w:t>
      </w:r>
    </w:p>
    <w:tbl>
      <w:tblPr>
        <w:tblStyle w:val="22"/>
        <w:tblW w:w="9536"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7"/>
        <w:gridCol w:w="750"/>
        <w:gridCol w:w="1421"/>
        <w:gridCol w:w="996"/>
        <w:gridCol w:w="806"/>
        <w:gridCol w:w="850"/>
        <w:gridCol w:w="2810"/>
        <w:gridCol w:w="1466"/>
      </w:tblGrid>
      <w:tr w14:paraId="39D2A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8FD4F">
            <w:pPr>
              <w:keepNext w:val="0"/>
              <w:keepLines w:val="0"/>
              <w:widowControl/>
              <w:suppressLineNumbers w:val="0"/>
              <w:jc w:val="center"/>
              <w:textAlignment w:val="center"/>
              <w:rPr>
                <w:rFonts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序号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D5EA">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货物名称</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B553">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型号规格</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C73C">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栽植数量（株）</w:t>
            </w:r>
          </w:p>
        </w:tc>
        <w:tc>
          <w:tcPr>
            <w:tcW w:w="8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1D9F">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单价</w:t>
            </w:r>
            <w:r>
              <w:rPr>
                <w:rFonts w:hint="default" w:ascii="Times New Roman" w:hAnsi="Times New Roman" w:eastAsia="方正仿宋_GBK" w:cs="Times New Roman"/>
                <w:i w:val="0"/>
                <w:iCs w:val="0"/>
                <w:color w:val="000000"/>
                <w:kern w:val="0"/>
                <w:sz w:val="20"/>
                <w:szCs w:val="20"/>
                <w:u w:val="none"/>
                <w:lang w:val="en-US" w:eastAsia="zh-CN" w:bidi="ar"/>
              </w:rPr>
              <w:br w:type="textWrapping"/>
            </w:r>
            <w:r>
              <w:rPr>
                <w:rFonts w:hint="default" w:ascii="方正仿宋_GBK" w:hAnsi="方正仿宋_GBK" w:eastAsia="方正仿宋_GBK" w:cs="方正仿宋_GBK"/>
                <w:i w:val="0"/>
                <w:iCs w:val="0"/>
                <w:color w:val="000000"/>
                <w:kern w:val="0"/>
                <w:sz w:val="20"/>
                <w:szCs w:val="20"/>
                <w:u w:val="none"/>
                <w:lang w:val="en-US" w:eastAsia="zh-CN" w:bidi="ar"/>
              </w:rPr>
              <w:t>（元）</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A7A6">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总价</w:t>
            </w:r>
            <w:r>
              <w:rPr>
                <w:rFonts w:hint="default" w:ascii="Times New Roman" w:hAnsi="Times New Roman" w:eastAsia="方正仿宋_GBK" w:cs="Times New Roman"/>
                <w:i w:val="0"/>
                <w:iCs w:val="0"/>
                <w:color w:val="000000"/>
                <w:kern w:val="0"/>
                <w:sz w:val="20"/>
                <w:szCs w:val="20"/>
                <w:u w:val="none"/>
                <w:lang w:val="en-US" w:eastAsia="zh-CN" w:bidi="ar"/>
              </w:rPr>
              <w:br w:type="textWrapping"/>
            </w:r>
            <w:r>
              <w:rPr>
                <w:rFonts w:hint="default" w:ascii="方正仿宋_GBK" w:hAnsi="方正仿宋_GBK" w:eastAsia="方正仿宋_GBK" w:cs="方正仿宋_GBK"/>
                <w:i w:val="0"/>
                <w:iCs w:val="0"/>
                <w:color w:val="000000"/>
                <w:kern w:val="0"/>
                <w:sz w:val="20"/>
                <w:szCs w:val="20"/>
                <w:u w:val="none"/>
                <w:lang w:val="en-US" w:eastAsia="zh-CN" w:bidi="ar"/>
              </w:rPr>
              <w:t>（元）</w:t>
            </w:r>
          </w:p>
        </w:tc>
        <w:tc>
          <w:tcPr>
            <w:tcW w:w="2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ABBF3">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图片</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67E2">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备注</w:t>
            </w:r>
          </w:p>
        </w:tc>
      </w:tr>
      <w:tr w14:paraId="1E94B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95"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4E89">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7AC0">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青皮梧桐</w:t>
            </w:r>
          </w:p>
        </w:tc>
        <w:tc>
          <w:tcPr>
            <w:tcW w:w="14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9F9B4">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胸径：</w:t>
            </w:r>
            <w:r>
              <w:rPr>
                <w:rFonts w:hint="default" w:ascii="Times New Roman" w:hAnsi="Times New Roman" w:eastAsia="方正仿宋_GBK" w:cs="Times New Roman"/>
                <w:i w:val="0"/>
                <w:iCs w:val="0"/>
                <w:color w:val="000000"/>
                <w:kern w:val="0"/>
                <w:sz w:val="20"/>
                <w:szCs w:val="20"/>
                <w:u w:val="none"/>
                <w:lang w:val="en-US" w:eastAsia="zh-CN" w:bidi="ar"/>
              </w:rPr>
              <w:t>16cm-18cm</w:t>
            </w:r>
            <w:r>
              <w:rPr>
                <w:rFonts w:hint="default" w:ascii="Times New Roman" w:hAnsi="Times New Roman" w:eastAsia="方正仿宋_GBK" w:cs="Times New Roman"/>
                <w:i w:val="0"/>
                <w:iCs w:val="0"/>
                <w:color w:val="000000"/>
                <w:kern w:val="0"/>
                <w:sz w:val="20"/>
                <w:szCs w:val="20"/>
                <w:u w:val="none"/>
                <w:lang w:val="en-US" w:eastAsia="zh-CN" w:bidi="ar"/>
              </w:rPr>
              <w:br w:type="textWrapping"/>
            </w:r>
            <w:r>
              <w:rPr>
                <w:rFonts w:hint="default" w:ascii="方正仿宋_GBK" w:hAnsi="方正仿宋_GBK" w:eastAsia="方正仿宋_GBK" w:cs="方正仿宋_GBK"/>
                <w:i w:val="0"/>
                <w:iCs w:val="0"/>
                <w:color w:val="000000"/>
                <w:kern w:val="0"/>
                <w:sz w:val="20"/>
                <w:szCs w:val="20"/>
                <w:u w:val="none"/>
                <w:lang w:val="en-US" w:eastAsia="zh-CN" w:bidi="ar"/>
              </w:rPr>
              <w:t>株高：</w:t>
            </w:r>
            <w:r>
              <w:rPr>
                <w:rFonts w:hint="default" w:ascii="Times New Roman" w:hAnsi="Times New Roman" w:eastAsia="方正仿宋_GBK" w:cs="Times New Roman"/>
                <w:i w:val="0"/>
                <w:iCs w:val="0"/>
                <w:color w:val="000000"/>
                <w:kern w:val="0"/>
                <w:sz w:val="20"/>
                <w:szCs w:val="20"/>
                <w:u w:val="none"/>
                <w:lang w:val="en-US" w:eastAsia="zh-CN" w:bidi="ar"/>
              </w:rPr>
              <w:t>650-700cm</w:t>
            </w:r>
            <w:r>
              <w:rPr>
                <w:rFonts w:hint="default" w:ascii="Times New Roman" w:hAnsi="Times New Roman" w:eastAsia="方正仿宋_GBK" w:cs="Times New Roman"/>
                <w:i w:val="0"/>
                <w:iCs w:val="0"/>
                <w:color w:val="000000"/>
                <w:kern w:val="0"/>
                <w:sz w:val="20"/>
                <w:szCs w:val="20"/>
                <w:u w:val="none"/>
                <w:lang w:val="en-US" w:eastAsia="zh-CN" w:bidi="ar"/>
              </w:rPr>
              <w:br w:type="textWrapping"/>
            </w:r>
            <w:r>
              <w:rPr>
                <w:rFonts w:hint="default" w:ascii="方正仿宋_GBK" w:hAnsi="方正仿宋_GBK" w:eastAsia="方正仿宋_GBK" w:cs="方正仿宋_GBK"/>
                <w:i w:val="0"/>
                <w:iCs w:val="0"/>
                <w:color w:val="000000"/>
                <w:kern w:val="0"/>
                <w:sz w:val="20"/>
                <w:szCs w:val="20"/>
                <w:u w:val="none"/>
                <w:lang w:val="en-US" w:eastAsia="zh-CN" w:bidi="ar"/>
              </w:rPr>
              <w:t>冠幅：</w:t>
            </w:r>
            <w:r>
              <w:rPr>
                <w:rFonts w:hint="default" w:ascii="Times New Roman" w:hAnsi="Times New Roman" w:eastAsia="方正仿宋_GBK" w:cs="Times New Roman"/>
                <w:i w:val="0"/>
                <w:iCs w:val="0"/>
                <w:color w:val="000000"/>
                <w:kern w:val="0"/>
                <w:sz w:val="20"/>
                <w:szCs w:val="20"/>
                <w:u w:val="none"/>
                <w:lang w:val="en-US" w:eastAsia="zh-CN" w:bidi="ar"/>
              </w:rPr>
              <w:t>400-450cm</w:t>
            </w:r>
            <w:r>
              <w:rPr>
                <w:rFonts w:hint="default" w:ascii="Times New Roman" w:hAnsi="Times New Roman" w:eastAsia="方正仿宋_GBK" w:cs="Times New Roman"/>
                <w:i w:val="0"/>
                <w:iCs w:val="0"/>
                <w:color w:val="000000"/>
                <w:kern w:val="0"/>
                <w:sz w:val="20"/>
                <w:szCs w:val="20"/>
                <w:u w:val="none"/>
                <w:lang w:val="en-US" w:eastAsia="zh-CN" w:bidi="ar"/>
              </w:rPr>
              <w:br w:type="textWrapping"/>
            </w:r>
            <w:r>
              <w:rPr>
                <w:rFonts w:hint="default" w:ascii="方正仿宋_GBK" w:hAnsi="方正仿宋_GBK" w:eastAsia="方正仿宋_GBK" w:cs="方正仿宋_GBK"/>
                <w:i w:val="0"/>
                <w:iCs w:val="0"/>
                <w:color w:val="000000"/>
                <w:kern w:val="0"/>
                <w:sz w:val="20"/>
                <w:szCs w:val="20"/>
                <w:u w:val="none"/>
                <w:lang w:val="en-US" w:eastAsia="zh-CN" w:bidi="ar"/>
              </w:rPr>
              <w:t>分枝点：</w:t>
            </w:r>
            <w:r>
              <w:rPr>
                <w:rFonts w:hint="default" w:ascii="Times New Roman" w:hAnsi="Times New Roman" w:eastAsia="方正仿宋_GBK" w:cs="Times New Roman"/>
                <w:i w:val="0"/>
                <w:iCs w:val="0"/>
                <w:color w:val="000000"/>
                <w:kern w:val="0"/>
                <w:sz w:val="20"/>
                <w:szCs w:val="20"/>
                <w:u w:val="none"/>
                <w:lang w:val="en-US" w:eastAsia="zh-CN" w:bidi="ar"/>
              </w:rPr>
              <w:t>200cm</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99E55">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371</w:t>
            </w:r>
          </w:p>
        </w:tc>
        <w:tc>
          <w:tcPr>
            <w:tcW w:w="8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41A5">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780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44128">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289380</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7B977">
            <w:pPr>
              <w:keepNext w:val="0"/>
              <w:keepLines w:val="0"/>
              <w:widowControl/>
              <w:suppressLineNumbers w:val="0"/>
              <w:jc w:val="center"/>
              <w:textAlignment w:val="center"/>
              <w:rPr>
                <w:rFonts w:hint="default" w:ascii="Times New Roman" w:hAnsi="Times New Roman" w:eastAsia="等线" w:cs="Times New Roman"/>
                <w:i w:val="0"/>
                <w:iCs w:val="0"/>
                <w:color w:val="0000FF"/>
                <w:sz w:val="20"/>
                <w:szCs w:val="20"/>
                <w:u w:val="single"/>
              </w:rPr>
            </w:pPr>
            <w:r>
              <w:rPr>
                <w:rFonts w:hint="default" w:ascii="Times New Roman" w:hAnsi="Times New Roman" w:eastAsia="等线" w:cs="Times New Roman"/>
                <w:i w:val="0"/>
                <w:iCs w:val="0"/>
                <w:color w:val="0000FF"/>
                <w:kern w:val="0"/>
                <w:sz w:val="20"/>
                <w:szCs w:val="20"/>
                <w:u w:val="single"/>
                <w:lang w:val="en-US" w:eastAsia="zh-CN" w:bidi="ar"/>
              </w:rPr>
              <w:drawing>
                <wp:inline distT="0" distB="0" distL="114300" distR="114300">
                  <wp:extent cx="1914525" cy="1914525"/>
                  <wp:effectExtent l="0" t="0" r="3175" b="317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2"/>
                          <a:stretch>
                            <a:fillRect/>
                          </a:stretch>
                        </pic:blipFill>
                        <pic:spPr>
                          <a:xfrm>
                            <a:off x="0" y="0"/>
                            <a:ext cx="1914525" cy="1914525"/>
                          </a:xfrm>
                          <a:prstGeom prst="rect">
                            <a:avLst/>
                          </a:prstGeom>
                          <a:noFill/>
                          <a:ln w="9525">
                            <a:noFill/>
                          </a:ln>
                        </pic:spPr>
                      </pic:pic>
                    </a:graphicData>
                  </a:graphic>
                </wp:inline>
              </w:drawing>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CA4DE">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苗木必须健康无病虫害、长势良好、生长健壮，根系发达；土球直径是胸径的</w:t>
            </w:r>
            <w:r>
              <w:rPr>
                <w:rFonts w:hint="default" w:ascii="Times New Roman" w:hAnsi="Times New Roman" w:eastAsia="方正仿宋_GBK" w:cs="Times New Roman"/>
                <w:i w:val="0"/>
                <w:iCs w:val="0"/>
                <w:color w:val="000000"/>
                <w:kern w:val="0"/>
                <w:sz w:val="20"/>
                <w:szCs w:val="20"/>
                <w:u w:val="none"/>
                <w:lang w:val="en-US" w:eastAsia="zh-CN" w:bidi="ar"/>
              </w:rPr>
              <w:t>6</w:t>
            </w:r>
            <w:r>
              <w:rPr>
                <w:rFonts w:hint="default" w:ascii="方正仿宋_GBK" w:hAnsi="方正仿宋_GBK" w:eastAsia="方正仿宋_GBK" w:cs="方正仿宋_GBK"/>
                <w:i w:val="0"/>
                <w:iCs w:val="0"/>
                <w:color w:val="000000"/>
                <w:kern w:val="0"/>
                <w:sz w:val="20"/>
                <w:szCs w:val="20"/>
                <w:u w:val="none"/>
                <w:lang w:val="en-US" w:eastAsia="zh-CN" w:bidi="ar"/>
              </w:rPr>
              <w:t>倍以上，土球高度是土球直径的三分之二</w:t>
            </w:r>
          </w:p>
        </w:tc>
      </w:tr>
    </w:tbl>
    <w:p w14:paraId="78280654">
      <w:pPr>
        <w:numPr>
          <w:ilvl w:val="0"/>
          <w:numId w:val="0"/>
        </w:numPr>
        <w:snapToGrid w:val="0"/>
        <w:spacing w:line="400" w:lineRule="exact"/>
        <w:ind w:left="153" w:leftChars="0" w:firstLine="480" w:firstLineChars="0"/>
        <w:rPr>
          <w:rFonts w:hint="eastAsia" w:asciiTheme="minorEastAsia" w:hAnsiTheme="minorEastAsia"/>
          <w:b/>
          <w:bCs/>
          <w:color w:val="000000" w:themeColor="text1"/>
          <w14:textFill>
            <w14:solidFill>
              <w14:schemeClr w14:val="tx1"/>
            </w14:solidFill>
          </w14:textFill>
        </w:rPr>
      </w:pPr>
    </w:p>
    <w:p w14:paraId="37A92BA2">
      <w:pPr>
        <w:numPr>
          <w:ilvl w:val="0"/>
          <w:numId w:val="0"/>
        </w:numPr>
        <w:snapToGrid w:val="0"/>
        <w:spacing w:line="400" w:lineRule="exact"/>
        <w:ind w:left="153" w:leftChars="0" w:firstLine="480" w:firstLineChars="0"/>
        <w:rPr>
          <w:rFonts w:hint="eastAsia" w:asciiTheme="minorEastAsia" w:hAnsiTheme="minorEastAsia"/>
          <w:b/>
          <w:bCs/>
          <w:color w:val="000000" w:themeColor="text1"/>
          <w14:textFill>
            <w14:solidFill>
              <w14:schemeClr w14:val="tx1"/>
            </w14:solidFill>
          </w14:textFill>
        </w:rPr>
      </w:pPr>
    </w:p>
    <w:p w14:paraId="4A725F43">
      <w:pPr>
        <w:pStyle w:val="5"/>
        <w:keepNext/>
        <w:keepLines/>
        <w:pageBreakBefore/>
        <w:widowControl/>
        <w:kinsoku/>
        <w:wordWrap/>
        <w:overflowPunct/>
        <w:topLinePunct w:val="0"/>
        <w:autoSpaceDE/>
        <w:autoSpaceDN/>
        <w:bidi w:val="0"/>
        <w:adjustRightInd w:val="0"/>
        <w:snapToGrid w:val="0"/>
        <w:ind w:firstLine="2160" w:firstLineChars="600"/>
        <w:textAlignment w:val="auto"/>
        <w:rPr>
          <w:rFonts w:hint="eastAsia" w:asciiTheme="minorEastAsia" w:hAnsiTheme="minorEastAsia"/>
          <w:color w:val="000000" w:themeColor="text1"/>
          <w:sz w:val="36"/>
          <w:szCs w:val="30"/>
          <w14:textFill>
            <w14:solidFill>
              <w14:schemeClr w14:val="tx1"/>
            </w14:solidFill>
          </w14:textFill>
        </w:rPr>
      </w:pPr>
      <w:bookmarkStart w:id="69" w:name="_Toc523"/>
      <w:bookmarkStart w:id="70" w:name="_Toc13356"/>
      <w:bookmarkStart w:id="71" w:name="_Toc15492"/>
      <w:bookmarkStart w:id="72" w:name="_Toc65660341"/>
      <w:bookmarkStart w:id="73" w:name="_Toc32409"/>
      <w:r>
        <w:rPr>
          <w:rFonts w:hint="eastAsia" w:asciiTheme="minorEastAsia" w:hAnsiTheme="minorEastAsia"/>
          <w:color w:val="000000" w:themeColor="text1"/>
          <w:sz w:val="36"/>
          <w:szCs w:val="30"/>
          <w14:textFill>
            <w14:solidFill>
              <w14:schemeClr w14:val="tx1"/>
            </w14:solidFill>
          </w14:textFill>
        </w:rPr>
        <w:t xml:space="preserve">第三篇  </w:t>
      </w:r>
      <w:bookmarkEnd w:id="67"/>
      <w:r>
        <w:rPr>
          <w:rFonts w:hint="eastAsia" w:asciiTheme="minorEastAsia" w:hAnsiTheme="minorEastAsia"/>
          <w:color w:val="000000" w:themeColor="text1"/>
          <w:sz w:val="36"/>
          <w:szCs w:val="30"/>
          <w14:textFill>
            <w14:solidFill>
              <w14:schemeClr w14:val="tx1"/>
            </w14:solidFill>
          </w14:textFill>
        </w:rPr>
        <w:t>询价</w:t>
      </w:r>
      <w:bookmarkEnd w:id="69"/>
      <w:bookmarkEnd w:id="70"/>
      <w:bookmarkEnd w:id="71"/>
      <w:bookmarkEnd w:id="72"/>
      <w:r>
        <w:rPr>
          <w:rFonts w:hint="eastAsia" w:asciiTheme="minorEastAsia" w:hAnsiTheme="minorEastAsia"/>
          <w:color w:val="000000" w:themeColor="text1"/>
          <w:sz w:val="36"/>
          <w:szCs w:val="30"/>
          <w:lang w:val="en-US" w:eastAsia="zh-CN"/>
          <w14:textFill>
            <w14:solidFill>
              <w14:schemeClr w14:val="tx1"/>
            </w14:solidFill>
          </w14:textFill>
        </w:rPr>
        <w:t>项目商务</w:t>
      </w:r>
      <w:r>
        <w:rPr>
          <w:rFonts w:hint="eastAsia" w:asciiTheme="minorEastAsia" w:hAnsiTheme="minorEastAsia"/>
          <w:color w:val="000000" w:themeColor="text1"/>
          <w:sz w:val="36"/>
          <w:szCs w:val="30"/>
          <w14:textFill>
            <w14:solidFill>
              <w14:schemeClr w14:val="tx1"/>
            </w14:solidFill>
          </w14:textFill>
        </w:rPr>
        <w:t>需求</w:t>
      </w:r>
      <w:bookmarkEnd w:id="73"/>
    </w:p>
    <w:p w14:paraId="53A55BF1">
      <w:pPr>
        <w:pStyle w:val="5"/>
        <w:spacing w:line="400" w:lineRule="exact"/>
        <w:ind w:firstLine="482" w:firstLineChars="200"/>
        <w:rPr>
          <w:rFonts w:hint="eastAsia" w:asciiTheme="minorEastAsia" w:hAnsiTheme="minorEastAsia"/>
          <w:b/>
          <w:color w:val="000000" w:themeColor="text1"/>
          <w14:textFill>
            <w14:solidFill>
              <w14:schemeClr w14:val="tx1"/>
            </w14:solidFill>
          </w14:textFill>
        </w:rPr>
      </w:pPr>
      <w:bookmarkStart w:id="74" w:name="_Toc14593"/>
      <w:r>
        <w:rPr>
          <w:rFonts w:hint="eastAsia" w:asciiTheme="minorEastAsia" w:hAnsiTheme="minorEastAsia"/>
          <w:b/>
          <w:color w:val="000000" w:themeColor="text1"/>
          <w14:textFill>
            <w14:solidFill>
              <w14:schemeClr w14:val="tx1"/>
            </w14:solidFill>
          </w14:textFill>
        </w:rPr>
        <w:t>一、交货期、交货地点及验收方式</w:t>
      </w:r>
      <w:bookmarkEnd w:id="74"/>
    </w:p>
    <w:p w14:paraId="46B7B074">
      <w:pPr>
        <w:snapToGrid w:val="0"/>
        <w:spacing w:line="400" w:lineRule="exact"/>
        <w:ind w:firstLine="480" w:firstLineChars="20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（一）交货期</w:t>
      </w:r>
    </w:p>
    <w:p w14:paraId="630327FE">
      <w:pPr>
        <w:snapToGrid w:val="0"/>
        <w:spacing w:line="400" w:lineRule="exact"/>
        <w:ind w:firstLine="480" w:firstLineChars="200"/>
        <w:rPr>
          <w:rFonts w:hint="default" w:eastAsia="宋体" w:asciiTheme="minorEastAsia" w:hAnsiTheme="minorEastAsia"/>
          <w:color w:val="auto"/>
          <w:lang w:val="en-US" w:eastAsia="zh-CN"/>
        </w:rPr>
      </w:pPr>
      <w:r>
        <w:rPr>
          <w:rFonts w:hint="eastAsia"/>
          <w:color w:val="000000" w:themeColor="text1"/>
          <w14:textFill>
            <w14:solidFill>
              <w14:schemeClr w14:val="tx1"/>
            </w14:solidFill>
          </w14:textFill>
        </w:rPr>
        <w:t>在采购</w:t>
      </w:r>
      <w:bookmarkStart w:id="281" w:name="_GoBack"/>
      <w:r>
        <w:rPr>
          <w:rFonts w:hint="eastAsia"/>
          <w:color w:val="auto"/>
        </w:rPr>
        <w:t>合同签订后</w:t>
      </w:r>
      <w:r>
        <w:rPr>
          <w:rFonts w:hint="eastAsia"/>
          <w:color w:val="auto"/>
          <w:lang w:val="en-US" w:eastAsia="zh-CN"/>
        </w:rPr>
        <w:t>7个</w:t>
      </w:r>
      <w:r>
        <w:rPr>
          <w:rFonts w:hint="eastAsia"/>
          <w:color w:val="auto"/>
        </w:rPr>
        <w:t>日历天内</w:t>
      </w:r>
      <w:r>
        <w:rPr>
          <w:rFonts w:hint="eastAsia"/>
          <w:color w:val="auto"/>
          <w:lang w:val="en-US" w:eastAsia="zh-CN"/>
        </w:rPr>
        <w:t>完成</w:t>
      </w:r>
      <w:r>
        <w:rPr>
          <w:rFonts w:hint="eastAsia"/>
          <w:color w:val="auto"/>
        </w:rPr>
        <w:t>交货。</w:t>
      </w:r>
      <w:r>
        <w:rPr>
          <w:rFonts w:hint="eastAsia"/>
          <w:color w:val="auto"/>
          <w:lang w:val="en-US" w:eastAsia="zh-CN"/>
        </w:rPr>
        <w:t>成交供应商未在约定交货期内完成交货的，根据实际超期天数按500元/天处以违约金。</w:t>
      </w:r>
    </w:p>
    <w:p w14:paraId="58AC7F2D">
      <w:pPr>
        <w:snapToGrid w:val="0"/>
        <w:spacing w:line="400" w:lineRule="exact"/>
        <w:ind w:firstLine="480" w:firstLineChars="200"/>
        <w:outlineLvl w:val="2"/>
        <w:rPr>
          <w:rFonts w:hint="eastAsia" w:asciiTheme="minorEastAsia" w:hAnsiTheme="minorEastAsia"/>
          <w:color w:val="auto"/>
        </w:rPr>
      </w:pPr>
      <w:r>
        <w:rPr>
          <w:rFonts w:hint="eastAsia" w:asciiTheme="minorEastAsia" w:hAnsiTheme="minorEastAsia"/>
          <w:color w:val="auto"/>
        </w:rPr>
        <w:t>（二）交货地点</w:t>
      </w:r>
    </w:p>
    <w:p w14:paraId="1234994C">
      <w:pPr>
        <w:snapToGrid w:val="0"/>
        <w:spacing w:line="400" w:lineRule="exact"/>
        <w:ind w:firstLine="480" w:firstLineChars="200"/>
        <w:rPr>
          <w:rFonts w:hint="eastAsia" w:asciiTheme="minorEastAsia" w:hAnsiTheme="minorEastAsia"/>
          <w:color w:val="auto"/>
        </w:rPr>
      </w:pPr>
      <w:r>
        <w:rPr>
          <w:rFonts w:hint="eastAsia" w:asciiTheme="minorEastAsia" w:hAnsiTheme="minorEastAsia"/>
          <w:color w:val="auto"/>
        </w:rPr>
        <w:t>交货地点：</w:t>
      </w:r>
      <w:r>
        <w:rPr>
          <w:rFonts w:hint="eastAsia" w:asciiTheme="minorEastAsia" w:hAnsiTheme="minorEastAsia"/>
          <w:color w:val="auto"/>
          <w:lang w:val="en-US" w:eastAsia="zh-CN"/>
        </w:rPr>
        <w:t>采购人指定地点</w:t>
      </w:r>
      <w:r>
        <w:rPr>
          <w:rFonts w:hint="eastAsia"/>
          <w:color w:val="auto"/>
        </w:rPr>
        <w:t>。</w:t>
      </w:r>
    </w:p>
    <w:p w14:paraId="7629EFC1">
      <w:pPr>
        <w:snapToGrid w:val="0"/>
        <w:spacing w:line="400" w:lineRule="exact"/>
        <w:ind w:firstLine="480" w:firstLineChars="200"/>
        <w:outlineLvl w:val="2"/>
        <w:rPr>
          <w:rFonts w:hint="eastAsia" w:asciiTheme="minorEastAsia" w:hAnsiTheme="minorEastAsia"/>
          <w:color w:val="auto"/>
        </w:rPr>
      </w:pPr>
      <w:r>
        <w:rPr>
          <w:rFonts w:hint="eastAsia" w:asciiTheme="minorEastAsia" w:hAnsiTheme="minorEastAsia"/>
          <w:color w:val="auto"/>
        </w:rPr>
        <w:t>（三）验收方式</w:t>
      </w:r>
    </w:p>
    <w:p w14:paraId="26498255">
      <w:pPr>
        <w:snapToGrid w:val="0"/>
        <w:spacing w:line="360" w:lineRule="auto"/>
        <w:ind w:firstLine="480" w:firstLineChars="200"/>
        <w:rPr>
          <w:rFonts w:hint="eastAsia"/>
          <w:color w:val="auto"/>
        </w:rPr>
      </w:pPr>
      <w:r>
        <w:rPr>
          <w:rFonts w:hint="eastAsia"/>
          <w:color w:val="auto"/>
        </w:rPr>
        <w:t>1.达到国家及行业现行相关技术规范及要求。如在执行过程中若有新的文件即以最新的文件执行。</w:t>
      </w:r>
    </w:p>
    <w:p w14:paraId="0E72CEE1">
      <w:pPr>
        <w:snapToGrid w:val="0"/>
        <w:spacing w:line="360" w:lineRule="auto"/>
        <w:ind w:firstLine="480" w:firstLineChars="200"/>
        <w:rPr>
          <w:rFonts w:hint="eastAsia"/>
          <w:color w:val="auto"/>
        </w:rPr>
      </w:pPr>
      <w:r>
        <w:rPr>
          <w:rFonts w:hint="eastAsia"/>
          <w:color w:val="auto"/>
        </w:rPr>
        <w:t>2.按商家投标产品规格、参数要求约定的质量标准验收，当天验收以双方认证为准，</w:t>
      </w:r>
      <w:r>
        <w:rPr>
          <w:rFonts w:hint="eastAsia"/>
          <w:color w:val="auto"/>
          <w:lang w:val="en-US" w:eastAsia="zh-CN"/>
        </w:rPr>
        <w:t>发生分歧时提供</w:t>
      </w:r>
      <w:r>
        <w:rPr>
          <w:rFonts w:hint="eastAsia"/>
          <w:color w:val="auto"/>
        </w:rPr>
        <w:t>《苗木质量合格证》</w:t>
      </w:r>
      <w:r>
        <w:rPr>
          <w:rFonts w:hint="eastAsia"/>
          <w:color w:val="auto"/>
          <w:lang w:eastAsia="zh-CN"/>
        </w:rPr>
        <w:t>，</w:t>
      </w:r>
      <w:r>
        <w:rPr>
          <w:rFonts w:hint="eastAsia"/>
          <w:color w:val="auto"/>
        </w:rPr>
        <w:t>凡不合格的苗木作退货处理。</w:t>
      </w:r>
    </w:p>
    <w:p w14:paraId="4EDA092B">
      <w:pPr>
        <w:snapToGrid w:val="0"/>
        <w:spacing w:line="360" w:lineRule="auto"/>
        <w:ind w:firstLine="480" w:firstLineChars="200"/>
        <w:rPr>
          <w:rFonts w:hint="eastAsia"/>
          <w:color w:val="auto"/>
        </w:rPr>
      </w:pPr>
      <w:r>
        <w:rPr>
          <w:rFonts w:hint="eastAsia"/>
          <w:color w:val="auto"/>
        </w:rPr>
        <w:t>3.苗木到场需提供《产地检疫合格证》。</w:t>
      </w:r>
    </w:p>
    <w:p w14:paraId="1FC9BDF0">
      <w:pPr>
        <w:snapToGrid w:val="0"/>
        <w:spacing w:line="360" w:lineRule="auto"/>
        <w:ind w:firstLine="480" w:firstLineChars="200"/>
        <w:rPr>
          <w:rFonts w:hint="eastAsia"/>
          <w:color w:val="auto"/>
        </w:rPr>
      </w:pPr>
      <w:r>
        <w:rPr>
          <w:rFonts w:hint="eastAsia"/>
          <w:color w:val="auto"/>
          <w:lang w:val="en-US" w:eastAsia="zh-CN"/>
        </w:rPr>
        <w:t>4</w:t>
      </w:r>
      <w:r>
        <w:rPr>
          <w:rFonts w:hint="eastAsia"/>
          <w:color w:val="auto"/>
        </w:rPr>
        <w:t>.供应商提供必须是精品苗木。形态健全、生长良好、树冠丰满、枝条均匀、不偏冠、根系发达，没有病斑、虫害、畸形生长等缺陷。</w:t>
      </w:r>
    </w:p>
    <w:bookmarkEnd w:id="281"/>
    <w:p w14:paraId="73614835">
      <w:pPr>
        <w:snapToGrid w:val="0"/>
        <w:spacing w:line="360" w:lineRule="auto"/>
        <w:ind w:firstLine="480" w:firstLineChars="200"/>
        <w:rPr>
          <w:rFonts w:hint="default" w:ascii="宋体" w:hAnsi="宋体" w:eastAsia="宋体" w:cs="宋体"/>
          <w:color w:val="auto"/>
          <w:lang w:val="en-US" w:eastAsia="zh-CN"/>
        </w:rPr>
      </w:pPr>
      <w:r>
        <w:rPr>
          <w:rFonts w:hint="eastAsia"/>
          <w:color w:val="auto"/>
          <w:lang w:val="en-US" w:eastAsia="zh-CN"/>
        </w:rPr>
        <w:t>5</w:t>
      </w:r>
      <w:r>
        <w:rPr>
          <w:rFonts w:hint="eastAsia"/>
          <w:color w:val="auto"/>
        </w:rPr>
        <w:t>.苗木泥球直径不低于国家及行业规范，苗木泥球直径不低于胸径的6倍。</w:t>
      </w:r>
    </w:p>
    <w:p w14:paraId="416A1C95">
      <w:pPr>
        <w:pStyle w:val="5"/>
        <w:spacing w:line="400" w:lineRule="exact"/>
        <w:ind w:firstLine="482" w:firstLineChars="200"/>
        <w:rPr>
          <w:rFonts w:hint="eastAsia" w:asciiTheme="minorEastAsia" w:hAnsiTheme="minorEastAsia"/>
          <w:b/>
          <w:color w:val="000000" w:themeColor="text1"/>
          <w14:textFill>
            <w14:solidFill>
              <w14:schemeClr w14:val="tx1"/>
            </w14:solidFill>
          </w14:textFill>
        </w:rPr>
      </w:pPr>
      <w:bookmarkStart w:id="75" w:name="_Toc22158"/>
      <w:bookmarkStart w:id="76" w:name="_Toc4036"/>
      <w:bookmarkStart w:id="77" w:name="_Toc75793510"/>
      <w:bookmarkStart w:id="78" w:name="_Toc1484"/>
      <w:bookmarkStart w:id="79" w:name="_Toc7746"/>
      <w:bookmarkStart w:id="80" w:name="_Toc28679"/>
      <w:bookmarkStart w:id="81" w:name="_Toc30781"/>
      <w:bookmarkStart w:id="82" w:name="_Toc22764"/>
      <w:bookmarkStart w:id="83" w:name="_Toc29436"/>
      <w:bookmarkStart w:id="84" w:name="_Toc18152"/>
      <w:bookmarkStart w:id="85" w:name="_Toc13418"/>
      <w:bookmarkStart w:id="86" w:name="_Toc9271"/>
      <w:bookmarkStart w:id="87" w:name="_Toc22142"/>
      <w:bookmarkStart w:id="88" w:name="_Toc21022"/>
      <w:bookmarkStart w:id="89" w:name="_Toc20367"/>
      <w:bookmarkStart w:id="90" w:name="_Toc29144"/>
      <w:bookmarkStart w:id="91" w:name="_Toc8592"/>
      <w:bookmarkStart w:id="92" w:name="_Toc267320050"/>
      <w:r>
        <w:rPr>
          <w:rFonts w:hint="eastAsia" w:asciiTheme="minorEastAsia" w:hAnsiTheme="minorEastAsia"/>
          <w:b/>
          <w:color w:val="000000" w:themeColor="text1"/>
          <w14:textFill>
            <w14:solidFill>
              <w14:schemeClr w14:val="tx1"/>
            </w14:solidFill>
          </w14:textFill>
        </w:rPr>
        <w:t>二、报价要求</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143C7B4">
      <w:pPr>
        <w:pStyle w:val="8"/>
        <w:spacing w:line="360" w:lineRule="auto"/>
        <w:ind w:firstLine="480" w:firstLineChars="200"/>
        <w:rPr>
          <w:rFonts w:hint="eastAsia" w:ascii="宋体" w:hAnsi="宋体" w:eastAsia="宋体" w:cs="宋体"/>
          <w:color w:val="000000" w:themeColor="text1"/>
          <w:szCs w:val="24"/>
          <w14:textFill>
            <w14:solidFill>
              <w14:schemeClr w14:val="tx1"/>
            </w14:solidFill>
          </w14:textFill>
        </w:rPr>
      </w:pPr>
      <w:bookmarkStart w:id="93" w:name="_Toc27382"/>
      <w:bookmarkStart w:id="94" w:name="_Toc15677"/>
      <w:bookmarkStart w:id="95" w:name="_Toc4252"/>
      <w:bookmarkStart w:id="96" w:name="_Toc32313"/>
      <w:bookmarkStart w:id="97" w:name="_Toc20887"/>
      <w:bookmarkStart w:id="98" w:name="_Toc1450"/>
      <w:bookmarkStart w:id="99" w:name="_Toc16693"/>
      <w:bookmarkStart w:id="100" w:name="_Toc3465"/>
      <w:bookmarkStart w:id="101" w:name="_Toc14177"/>
      <w:bookmarkStart w:id="102" w:name="_Toc2244"/>
      <w:bookmarkStart w:id="103" w:name="_Toc2821"/>
      <w:bookmarkStart w:id="104" w:name="_Toc23903"/>
      <w:bookmarkStart w:id="105" w:name="_Toc15096"/>
      <w:bookmarkStart w:id="106" w:name="_Toc75793511"/>
      <w:bookmarkStart w:id="107" w:name="_Toc20182"/>
      <w:bookmarkStart w:id="108" w:name="_Toc4774"/>
      <w:r>
        <w:rPr>
          <w:rFonts w:hint="eastAsia" w:ascii="宋体" w:hAnsi="宋体" w:eastAsia="宋体" w:cs="宋体"/>
          <w:color w:val="000000" w:themeColor="text1"/>
          <w:szCs w:val="24"/>
          <w14:textFill>
            <w14:solidFill>
              <w14:schemeClr w14:val="tx1"/>
            </w14:solidFill>
          </w14:textFill>
        </w:rPr>
        <w:t>1.报价须为人民币报价，报价包含苗木的材料费、仓储费、运杂费（装运和运输至施工现场指定地点）、上车费、风险费、保险（交货验收前）、各种检测及检验、成品和半成品保护、税费、办理供货产品所需要的各种许可证、提供供货产品所需的各种有效检测报告（自检及第三方检测）、规费、人工费、增值税专用发票、材料合格且交付给采购人正常使用的所有资料及</w:t>
      </w:r>
      <w:r>
        <w:rPr>
          <w:rFonts w:hint="eastAsia" w:ascii="宋体" w:hAnsi="宋体" w:eastAsia="宋体" w:cs="宋体"/>
          <w:color w:val="000000" w:themeColor="text1"/>
          <w:szCs w:val="24"/>
          <w:lang w:val="en-US" w:eastAsia="zh-CN"/>
          <w14:textFill>
            <w14:solidFill>
              <w14:schemeClr w14:val="tx1"/>
            </w14:solidFill>
          </w14:textFill>
        </w:rPr>
        <w:t>一切可能产生的</w:t>
      </w:r>
      <w:r>
        <w:rPr>
          <w:rFonts w:hint="eastAsia" w:ascii="宋体" w:hAnsi="宋体" w:eastAsia="宋体" w:cs="宋体"/>
          <w:color w:val="000000" w:themeColor="text1"/>
          <w:szCs w:val="24"/>
          <w14:textFill>
            <w14:solidFill>
              <w14:schemeClr w14:val="tx1"/>
            </w14:solidFill>
          </w14:textFill>
        </w:rPr>
        <w:t>费用</w:t>
      </w:r>
      <w:r>
        <w:rPr>
          <w:rFonts w:hint="eastAsia" w:ascii="宋体" w:hAnsi="宋体" w:eastAsia="宋体" w:cs="宋体"/>
          <w:color w:val="000000" w:themeColor="text1"/>
          <w:szCs w:val="24"/>
          <w:lang w:val="en-US" w:eastAsia="zh-CN"/>
          <w14:textFill>
            <w14:solidFill>
              <w14:schemeClr w14:val="tx1"/>
            </w14:solidFill>
          </w14:textFill>
        </w:rPr>
        <w:t>包干</w:t>
      </w:r>
      <w:r>
        <w:rPr>
          <w:rFonts w:hint="eastAsia" w:ascii="宋体" w:hAnsi="宋体" w:eastAsia="宋体" w:cs="宋体"/>
          <w:color w:val="000000" w:themeColor="text1"/>
          <w:szCs w:val="24"/>
          <w14:textFill>
            <w14:solidFill>
              <w14:schemeClr w14:val="tx1"/>
            </w14:solidFill>
          </w14:textFill>
        </w:rPr>
        <w:t>，报价须为人民币报价，包括完成本项目所需的及各种应纳的税费。因成交供应商自身原因造成漏报、少报皆由其自行承担责任，采购人不再补偿。</w:t>
      </w:r>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14:paraId="24BE0B95">
      <w:pPr>
        <w:pStyle w:val="5"/>
        <w:spacing w:line="400" w:lineRule="exact"/>
        <w:ind w:firstLine="482" w:firstLineChars="200"/>
        <w:rPr>
          <w:rFonts w:hint="default" w:asciiTheme="minorEastAsia" w:hAnsiTheme="minorEastAsia"/>
          <w:b/>
          <w:color w:val="000000" w:themeColor="text1"/>
          <w:lang w:val="en-US"/>
          <w14:textFill>
            <w14:solidFill>
              <w14:schemeClr w14:val="tx1"/>
            </w14:solidFill>
          </w14:textFill>
        </w:rPr>
      </w:pPr>
      <w:bookmarkStart w:id="109" w:name="_Toc8955"/>
      <w:bookmarkStart w:id="110" w:name="_Toc1008"/>
      <w:bookmarkStart w:id="111" w:name="_Toc21888"/>
      <w:bookmarkStart w:id="112" w:name="_Toc32722"/>
      <w:bookmarkStart w:id="113" w:name="_Toc5174"/>
      <w:bookmarkStart w:id="114" w:name="_Toc19350"/>
      <w:bookmarkStart w:id="115" w:name="_Toc25745"/>
      <w:bookmarkStart w:id="116" w:name="_Toc22695"/>
      <w:bookmarkStart w:id="117" w:name="_Toc25932"/>
      <w:bookmarkStart w:id="118" w:name="_Toc29286"/>
      <w:bookmarkStart w:id="119" w:name="_Toc25552"/>
      <w:bookmarkStart w:id="120" w:name="_Toc18007"/>
      <w:bookmarkStart w:id="121" w:name="_Toc12285"/>
      <w:bookmarkStart w:id="122" w:name="_Toc8529"/>
      <w:bookmarkStart w:id="123" w:name="_Toc30442"/>
      <w:bookmarkStart w:id="124" w:name="_Toc75793512"/>
      <w:bookmarkStart w:id="125" w:name="_Toc10421"/>
      <w:r>
        <w:rPr>
          <w:rFonts w:hint="eastAsia" w:asciiTheme="minorEastAsia" w:hAnsiTheme="minorEastAsia"/>
          <w:b/>
          <w:color w:val="000000" w:themeColor="text1"/>
          <w:lang w:val="en-US" w:eastAsia="zh-CN"/>
          <w14:textFill>
            <w14:solidFill>
              <w14:schemeClr w14:val="tx1"/>
            </w14:solidFill>
          </w14:textFill>
        </w:rPr>
        <w:t>三</w:t>
      </w:r>
      <w:r>
        <w:rPr>
          <w:rFonts w:hint="eastAsia" w:asciiTheme="minorEastAsia" w:hAnsiTheme="minorEastAsia"/>
          <w:b/>
          <w:color w:val="000000" w:themeColor="text1"/>
          <w14:textFill>
            <w14:solidFill>
              <w14:schemeClr w14:val="tx1"/>
            </w14:solidFill>
          </w14:textFill>
        </w:rPr>
        <w:t>、</w:t>
      </w:r>
      <w:r>
        <w:rPr>
          <w:rFonts w:hint="eastAsia" w:asciiTheme="minorEastAsia" w:hAnsiTheme="minorEastAsia"/>
          <w:b/>
          <w:color w:val="000000" w:themeColor="text1"/>
          <w:lang w:val="en-US" w:eastAsia="zh-CN"/>
          <w14:textFill>
            <w14:solidFill>
              <w14:schemeClr w14:val="tx1"/>
            </w14:solidFill>
          </w14:textFill>
        </w:rPr>
        <w:t>结算与</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rFonts w:hint="eastAsia" w:asciiTheme="minorEastAsia" w:hAnsiTheme="minorEastAsia"/>
          <w:b/>
          <w:color w:val="000000" w:themeColor="text1"/>
          <w:lang w:val="en-US" w:eastAsia="zh-CN"/>
          <w14:textFill>
            <w14:solidFill>
              <w14:schemeClr w14:val="tx1"/>
            </w14:solidFill>
          </w14:textFill>
        </w:rPr>
        <w:t>支付</w:t>
      </w:r>
      <w:bookmarkEnd w:id="125"/>
    </w:p>
    <w:p w14:paraId="0C6DAEBF">
      <w:pPr>
        <w:autoSpaceDE w:val="0"/>
        <w:autoSpaceDN w:val="0"/>
        <w:adjustRightInd w:val="0"/>
        <w:snapToGrid w:val="0"/>
        <w:spacing w:line="400" w:lineRule="exact"/>
        <w:ind w:firstLine="480" w:firstLineChars="200"/>
        <w:rPr>
          <w:rFonts w:hint="default" w:ascii="宋体" w:hAnsi="宋体" w:eastAsia="宋体" w:cs="宋体"/>
          <w:kern w:val="0"/>
          <w:szCs w:val="21"/>
          <w:lang w:val="en-US" w:eastAsia="zh-CN"/>
        </w:rPr>
      </w:pPr>
      <w:r>
        <w:rPr>
          <w:rFonts w:hint="eastAsia" w:cs="宋体"/>
          <w:kern w:val="0"/>
          <w:szCs w:val="21"/>
          <w:lang w:eastAsia="zh-CN"/>
        </w:rPr>
        <w:t>（</w:t>
      </w:r>
      <w:r>
        <w:rPr>
          <w:rFonts w:hint="eastAsia" w:cs="宋体"/>
          <w:kern w:val="0"/>
          <w:szCs w:val="21"/>
          <w:lang w:val="en-US" w:eastAsia="zh-CN"/>
        </w:rPr>
        <w:t>一</w:t>
      </w:r>
      <w:r>
        <w:rPr>
          <w:rFonts w:hint="eastAsia" w:cs="宋体"/>
          <w:kern w:val="0"/>
          <w:szCs w:val="21"/>
          <w:lang w:eastAsia="zh-CN"/>
        </w:rPr>
        <w:t>）</w:t>
      </w:r>
      <w:r>
        <w:rPr>
          <w:rFonts w:hint="eastAsia" w:cs="宋体"/>
          <w:kern w:val="0"/>
          <w:szCs w:val="21"/>
          <w:lang w:val="en-US" w:eastAsia="zh-CN"/>
        </w:rPr>
        <w:t>结算</w:t>
      </w:r>
    </w:p>
    <w:p w14:paraId="1DBCD375">
      <w:pPr>
        <w:autoSpaceDE w:val="0"/>
        <w:autoSpaceDN w:val="0"/>
        <w:adjustRightInd w:val="0"/>
        <w:snapToGrid w:val="0"/>
        <w:spacing w:line="400" w:lineRule="exact"/>
        <w:ind w:firstLine="480" w:firstLineChars="200"/>
        <w:rPr>
          <w:rFonts w:hint="eastAsia" w:ascii="宋体" w:hAnsi="宋体" w:cs="宋体"/>
          <w:color w:val="auto"/>
          <w:kern w:val="0"/>
          <w:szCs w:val="21"/>
        </w:rPr>
      </w:pPr>
      <w:r>
        <w:rPr>
          <w:rFonts w:hint="eastAsia" w:ascii="宋体" w:hAnsi="宋体" w:cs="宋体"/>
          <w:color w:val="auto"/>
          <w:kern w:val="0"/>
          <w:szCs w:val="21"/>
        </w:rPr>
        <w:t>结算</w:t>
      </w:r>
      <w:r>
        <w:rPr>
          <w:rFonts w:hint="eastAsia" w:cs="宋体"/>
          <w:color w:val="auto"/>
          <w:kern w:val="0"/>
          <w:szCs w:val="21"/>
          <w:lang w:val="en-US" w:eastAsia="zh-CN"/>
        </w:rPr>
        <w:t>金额</w:t>
      </w:r>
      <w:r>
        <w:rPr>
          <w:rFonts w:hint="eastAsia" w:ascii="宋体" w:hAnsi="宋体" w:cs="宋体"/>
          <w:color w:val="auto"/>
          <w:kern w:val="0"/>
          <w:szCs w:val="21"/>
        </w:rPr>
        <w:t>=</w:t>
      </w:r>
      <w:r>
        <w:rPr>
          <w:rFonts w:hint="eastAsia" w:ascii="宋体" w:hAnsi="宋体" w:cs="宋体"/>
          <w:color w:val="auto"/>
          <w:szCs w:val="21"/>
        </w:rPr>
        <w:t>成交单价</w:t>
      </w:r>
      <w:r>
        <w:rPr>
          <w:rFonts w:hint="eastAsia" w:ascii="宋体" w:hAnsi="宋体" w:cs="宋体"/>
          <w:color w:val="auto"/>
          <w:kern w:val="0"/>
          <w:szCs w:val="21"/>
        </w:rPr>
        <w:t>×</w:t>
      </w:r>
      <w:r>
        <w:rPr>
          <w:rFonts w:hint="eastAsia" w:cs="宋体"/>
          <w:color w:val="auto"/>
          <w:kern w:val="0"/>
          <w:szCs w:val="21"/>
          <w:lang w:val="en-US" w:eastAsia="zh-CN"/>
        </w:rPr>
        <w:t>采购人</w:t>
      </w:r>
      <w:r>
        <w:rPr>
          <w:rFonts w:hint="eastAsia" w:ascii="宋体" w:hAnsi="宋体" w:cs="宋体"/>
          <w:color w:val="auto"/>
          <w:kern w:val="0"/>
          <w:szCs w:val="21"/>
        </w:rPr>
        <w:t>实际</w:t>
      </w:r>
      <w:r>
        <w:rPr>
          <w:rFonts w:hint="eastAsia" w:cs="宋体"/>
          <w:color w:val="auto"/>
          <w:kern w:val="0"/>
          <w:szCs w:val="21"/>
          <w:lang w:val="en-US" w:eastAsia="zh-CN"/>
        </w:rPr>
        <w:t>验收完成的</w:t>
      </w:r>
      <w:r>
        <w:rPr>
          <w:rFonts w:hint="eastAsia" w:ascii="宋体" w:hAnsi="宋体" w:cs="宋体"/>
          <w:color w:val="auto"/>
          <w:kern w:val="0"/>
          <w:szCs w:val="21"/>
        </w:rPr>
        <w:t>数量-增值税税金扣除费用（若有）-违约金（若有）</w:t>
      </w:r>
    </w:p>
    <w:p w14:paraId="41268F99">
      <w:pPr>
        <w:autoSpaceDE w:val="0"/>
        <w:autoSpaceDN w:val="0"/>
        <w:adjustRightInd w:val="0"/>
        <w:snapToGrid w:val="0"/>
        <w:spacing w:line="400" w:lineRule="exact"/>
        <w:ind w:firstLine="480" w:firstLineChars="200"/>
        <w:rPr>
          <w:rFonts w:hint="eastAsia" w:ascii="宋体" w:hAnsi="宋体" w:cs="宋体"/>
          <w:kern w:val="0"/>
          <w:szCs w:val="21"/>
        </w:rPr>
      </w:pPr>
      <w:r>
        <w:rPr>
          <w:rFonts w:hint="eastAsia" w:ascii="宋体" w:hAnsi="宋体" w:cs="宋体"/>
          <w:kern w:val="0"/>
          <w:szCs w:val="21"/>
        </w:rPr>
        <w:t>增值税税金扣除费用</w:t>
      </w:r>
      <w:r>
        <w:rPr>
          <w:rFonts w:hint="eastAsia" w:ascii="宋体" w:hAnsi="宋体" w:cs="宋体"/>
          <w:kern w:val="0"/>
          <w:szCs w:val="21"/>
          <w:lang w:val="en-US" w:eastAsia="zh-CN"/>
        </w:rPr>
        <w:t>计算说明</w:t>
      </w:r>
      <w:r>
        <w:rPr>
          <w:rFonts w:hint="eastAsia" w:ascii="宋体" w:hAnsi="宋体" w:cs="宋体"/>
          <w:kern w:val="0"/>
          <w:szCs w:val="21"/>
        </w:rPr>
        <w:t>：①</w:t>
      </w:r>
      <w:r>
        <w:rPr>
          <w:rFonts w:hint="eastAsia" w:ascii="宋体" w:hAnsi="宋体" w:eastAsia="宋体" w:cs="宋体"/>
          <w:kern w:val="0"/>
          <w:szCs w:val="21"/>
        </w:rPr>
        <w:t>增值税专用发票：本项目最高限价编制时增值税税率按</w:t>
      </w:r>
      <w:r>
        <w:rPr>
          <w:rFonts w:hint="eastAsia" w:ascii="宋体" w:hAnsi="宋体" w:eastAsia="宋体" w:cs="宋体"/>
          <w:kern w:val="0"/>
          <w:szCs w:val="21"/>
          <w:lang w:val="en-US" w:eastAsia="zh-CN"/>
        </w:rPr>
        <w:t>3</w:t>
      </w:r>
      <w:r>
        <w:rPr>
          <w:rFonts w:hint="eastAsia" w:ascii="宋体" w:hAnsi="宋体" w:eastAsia="宋体" w:cs="宋体"/>
          <w:kern w:val="0"/>
          <w:szCs w:val="21"/>
        </w:rPr>
        <w:t>%计取，若</w:t>
      </w:r>
      <w:r>
        <w:rPr>
          <w:rFonts w:hint="eastAsia" w:ascii="宋体" w:hAnsi="宋体" w:eastAsia="宋体" w:cs="宋体"/>
          <w:kern w:val="0"/>
          <w:szCs w:val="21"/>
          <w:lang w:val="en-US" w:eastAsia="zh-CN"/>
        </w:rPr>
        <w:t>成交供应商提供的增值税专用发票税率不足3%的，</w:t>
      </w:r>
      <w:r>
        <w:rPr>
          <w:rFonts w:hint="eastAsia" w:ascii="宋体" w:hAnsi="宋体" w:eastAsia="宋体" w:cs="宋体"/>
          <w:kern w:val="0"/>
          <w:szCs w:val="21"/>
        </w:rPr>
        <w:t>则按比例差额计算增值税税金扣除费用，供应商报价时须考虑此因素；</w:t>
      </w:r>
    </w:p>
    <w:p w14:paraId="45170780">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宋体" w:hAnsi="宋体" w:cs="宋体"/>
          <w:kern w:val="0"/>
          <w:szCs w:val="21"/>
        </w:rPr>
        <w:t>②普通发票：本项目最高限价编制时增值税税率按</w:t>
      </w:r>
      <w:r>
        <w:rPr>
          <w:rFonts w:hint="eastAsia" w:cs="宋体"/>
          <w:kern w:val="0"/>
          <w:szCs w:val="21"/>
          <w:lang w:val="en-US" w:eastAsia="zh-CN"/>
        </w:rPr>
        <w:t>3</w:t>
      </w:r>
      <w:r>
        <w:rPr>
          <w:rFonts w:hint="eastAsia" w:ascii="宋体" w:hAnsi="宋体" w:cs="宋体"/>
          <w:kern w:val="0"/>
          <w:szCs w:val="21"/>
        </w:rPr>
        <w:t>%计取，若成交供应商后期提供的发票为普通发票，按货物总价款的</w:t>
      </w:r>
      <w:r>
        <w:rPr>
          <w:rFonts w:hint="eastAsia" w:cs="宋体"/>
          <w:kern w:val="0"/>
          <w:szCs w:val="21"/>
          <w:lang w:val="en-US" w:eastAsia="zh-CN"/>
        </w:rPr>
        <w:t>3</w:t>
      </w:r>
      <w:r>
        <w:rPr>
          <w:rFonts w:hint="eastAsia" w:ascii="宋体" w:hAnsi="宋体" w:cs="宋体"/>
          <w:kern w:val="0"/>
          <w:szCs w:val="21"/>
        </w:rPr>
        <w:t>%计算增值税税金扣除费用，供应商报价时须考虑此因素。</w:t>
      </w:r>
    </w:p>
    <w:p w14:paraId="1DAD498E">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lang w:eastAsia="zh-CN"/>
          <w14:textFill>
            <w14:solidFill>
              <w14:schemeClr w14:val="tx1"/>
            </w14:solidFill>
          </w14:textFill>
        </w:rPr>
        <w:t>（</w:t>
      </w:r>
      <w:r>
        <w:rPr>
          <w:rFonts w:hint="eastAsia" w:asciiTheme="minorEastAsia" w:hAnsiTheme="minorEastAsia"/>
          <w:color w:val="000000" w:themeColor="text1"/>
          <w:lang w:val="en-US" w:eastAsia="zh-CN"/>
          <w14:textFill>
            <w14:solidFill>
              <w14:schemeClr w14:val="tx1"/>
            </w14:solidFill>
          </w14:textFill>
        </w:rPr>
        <w:t>二</w:t>
      </w:r>
      <w:r>
        <w:rPr>
          <w:rFonts w:hint="eastAsia" w:asciiTheme="minorEastAsia" w:hAnsiTheme="minorEastAsia"/>
          <w:color w:val="000000" w:themeColor="text1"/>
          <w:lang w:eastAsia="zh-CN"/>
          <w14:textFill>
            <w14:solidFill>
              <w14:schemeClr w14:val="tx1"/>
            </w14:solidFill>
          </w14:textFill>
        </w:rPr>
        <w:t>）</w:t>
      </w:r>
      <w:r>
        <w:rPr>
          <w:rFonts w:hint="eastAsia" w:asciiTheme="minorEastAsia" w:hAnsiTheme="minorEastAsia"/>
          <w:color w:val="000000" w:themeColor="text1"/>
          <w:lang w:val="en-US" w:eastAsia="zh-CN"/>
          <w14:textFill>
            <w14:solidFill>
              <w14:schemeClr w14:val="tx1"/>
            </w14:solidFill>
          </w14:textFill>
        </w:rPr>
        <w:t>货款支付：</w:t>
      </w:r>
      <w:r>
        <w:rPr>
          <w:rFonts w:hint="eastAsia" w:asciiTheme="minorEastAsia" w:hAnsiTheme="minorEastAsia"/>
          <w:color w:val="000000" w:themeColor="text1"/>
          <w14:textFill>
            <w14:solidFill>
              <w14:schemeClr w14:val="tx1"/>
            </w14:solidFill>
          </w14:textFill>
        </w:rPr>
        <w:t>采购人按</w:t>
      </w:r>
      <w:r>
        <w:rPr>
          <w:rFonts w:hint="eastAsia" w:asciiTheme="minorEastAsia" w:hAnsiTheme="minorEastAsia"/>
          <w:color w:val="000000" w:themeColor="text1"/>
          <w:lang w:val="en-US" w:eastAsia="zh-CN"/>
          <w14:textFill>
            <w14:solidFill>
              <w14:schemeClr w14:val="tx1"/>
            </w14:solidFill>
          </w14:textFill>
        </w:rPr>
        <w:t>货物到场</w:t>
      </w:r>
      <w:r>
        <w:rPr>
          <w:rFonts w:hint="eastAsia" w:asciiTheme="minorEastAsia" w:hAnsiTheme="minorEastAsia"/>
          <w:color w:val="000000" w:themeColor="text1"/>
          <w14:textFill>
            <w14:solidFill>
              <w14:schemeClr w14:val="tx1"/>
            </w14:solidFill>
          </w14:textFill>
        </w:rPr>
        <w:t>验收合格</w:t>
      </w:r>
      <w:r>
        <w:rPr>
          <w:rFonts w:hint="eastAsia" w:asciiTheme="minorEastAsia" w:hAnsiTheme="minorEastAsia"/>
          <w:color w:val="000000" w:themeColor="text1"/>
          <w:lang w:val="en-US" w:eastAsia="zh-CN"/>
          <w14:textFill>
            <w14:solidFill>
              <w14:schemeClr w14:val="tx1"/>
            </w14:solidFill>
          </w14:textFill>
        </w:rPr>
        <w:t>后30个工作日内支付</w:t>
      </w:r>
      <w:r>
        <w:rPr>
          <w:rFonts w:hint="eastAsia" w:asciiTheme="minorEastAsia" w:hAnsiTheme="minorEastAsia"/>
          <w:color w:val="000000" w:themeColor="text1"/>
          <w14:textFill>
            <w14:solidFill>
              <w14:schemeClr w14:val="tx1"/>
            </w14:solidFill>
          </w14:textFill>
        </w:rPr>
        <w:t>苗木金额的80%货款，剩余货款在成交供应商完成全部供货且</w:t>
      </w:r>
      <w:r>
        <w:rPr>
          <w:rFonts w:hint="eastAsia" w:asciiTheme="minorEastAsia" w:hAnsiTheme="minorEastAsia"/>
          <w:color w:val="000000" w:themeColor="text1"/>
          <w:lang w:val="en-US" w:eastAsia="zh-CN"/>
          <w14:textFill>
            <w14:solidFill>
              <w14:schemeClr w14:val="tx1"/>
            </w14:solidFill>
          </w14:textFill>
        </w:rPr>
        <w:t>项目</w:t>
      </w:r>
      <w:r>
        <w:rPr>
          <w:rFonts w:hint="eastAsia" w:asciiTheme="minorEastAsia" w:hAnsiTheme="minorEastAsia"/>
          <w:color w:val="000000" w:themeColor="text1"/>
          <w14:textFill>
            <w14:solidFill>
              <w14:schemeClr w14:val="tx1"/>
            </w14:solidFill>
          </w14:textFill>
        </w:rPr>
        <w:t>验收合格后</w:t>
      </w:r>
      <w:r>
        <w:rPr>
          <w:rFonts w:hint="eastAsia" w:asciiTheme="minorEastAsia" w:hAnsiTheme="minorEastAsia"/>
          <w:color w:val="000000" w:themeColor="text1"/>
          <w:lang w:val="en-US" w:eastAsia="zh-CN"/>
          <w14:textFill>
            <w14:solidFill>
              <w14:schemeClr w14:val="tx1"/>
            </w14:solidFill>
          </w14:textFill>
        </w:rPr>
        <w:t>30个工作日</w:t>
      </w:r>
      <w:r>
        <w:rPr>
          <w:rFonts w:hint="eastAsia" w:asciiTheme="minorEastAsia" w:hAnsiTheme="minorEastAsia"/>
          <w:color w:val="000000" w:themeColor="text1"/>
          <w14:textFill>
            <w14:solidFill>
              <w14:schemeClr w14:val="tx1"/>
            </w14:solidFill>
          </w14:textFill>
        </w:rPr>
        <w:t>内全部付清。支付货款时，供应商须提供相应金额发票。</w:t>
      </w:r>
    </w:p>
    <w:p w14:paraId="1C56F6F2">
      <w:pPr>
        <w:pStyle w:val="5"/>
        <w:spacing w:line="400" w:lineRule="exact"/>
        <w:ind w:firstLine="482" w:firstLineChars="200"/>
        <w:rPr>
          <w:rFonts w:hint="eastAsia" w:asciiTheme="minorEastAsia" w:hAnsiTheme="minorEastAsia"/>
          <w:b/>
          <w:color w:val="000000" w:themeColor="text1"/>
          <w:lang w:val="en-US" w:eastAsia="zh-CN"/>
          <w14:textFill>
            <w14:solidFill>
              <w14:schemeClr w14:val="tx1"/>
            </w14:solidFill>
          </w14:textFill>
        </w:rPr>
      </w:pPr>
      <w:bookmarkStart w:id="126" w:name="_Toc5103"/>
      <w:bookmarkStart w:id="127" w:name="_Toc65660346"/>
      <w:bookmarkStart w:id="128" w:name="_Toc1336379224"/>
      <w:bookmarkStart w:id="129" w:name="_Toc15155"/>
      <w:bookmarkStart w:id="130" w:name="_Toc189913773"/>
      <w:bookmarkStart w:id="131" w:name="_Toc1170280458"/>
      <w:bookmarkStart w:id="132" w:name="_Toc1498"/>
      <w:bookmarkStart w:id="133" w:name="_Toc3786"/>
      <w:bookmarkStart w:id="134" w:name="_Toc11981341"/>
      <w:bookmarkStart w:id="135" w:name="_Toc106034786"/>
      <w:bookmarkStart w:id="136" w:name="_Toc904356707"/>
      <w:bookmarkStart w:id="137" w:name="_Toc7228"/>
      <w:bookmarkStart w:id="138" w:name="_Toc12179"/>
      <w:bookmarkStart w:id="139" w:name="_Toc1813706826"/>
      <w:bookmarkStart w:id="140" w:name="_Toc411420060"/>
      <w:bookmarkStart w:id="141" w:name="_Toc585879469"/>
      <w:bookmarkStart w:id="142" w:name="_Toc24751"/>
      <w:bookmarkStart w:id="143" w:name="_Toc1818074858"/>
      <w:bookmarkStart w:id="144" w:name="_Toc342913389"/>
      <w:r>
        <w:rPr>
          <w:rFonts w:hint="eastAsia" w:asciiTheme="minorEastAsia" w:hAnsiTheme="minorEastAsia"/>
          <w:b/>
          <w:color w:val="000000" w:themeColor="text1"/>
          <w:lang w:val="en-US" w:eastAsia="zh-CN"/>
          <w14:textFill>
            <w14:solidFill>
              <w14:schemeClr w14:val="tx1"/>
            </w14:solidFill>
          </w14:textFill>
        </w:rPr>
        <w:t>四、知识产权</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791B6CE1">
      <w:pPr>
        <w:snapToGrid w:val="0"/>
        <w:spacing w:line="400" w:lineRule="exact"/>
        <w:ind w:firstLine="480" w:firstLineChars="200"/>
        <w:rPr>
          <w:rFonts w:hint="default" w:asciiTheme="minorEastAsia" w:hAnsiTheme="minorEastAsia"/>
          <w:color w:val="000000" w:themeColor="text1"/>
          <w:lang w:val="en-US" w:eastAsia="zh-CN"/>
          <w14:textFill>
            <w14:solidFill>
              <w14:schemeClr w14:val="tx1"/>
            </w14:solidFill>
          </w14:textFill>
        </w:rPr>
      </w:pPr>
      <w:r>
        <w:rPr>
          <w:rFonts w:hint="eastAsia" w:asciiTheme="minorEastAsia" w:hAnsiTheme="minorEastAsia"/>
          <w:color w:val="000000" w:themeColor="text1"/>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FF173A1">
      <w:pPr>
        <w:pStyle w:val="5"/>
        <w:spacing w:line="400" w:lineRule="exact"/>
        <w:ind w:firstLine="482" w:firstLineChars="200"/>
        <w:rPr>
          <w:rFonts w:hint="eastAsia" w:asciiTheme="minorEastAsia" w:hAnsiTheme="minorEastAsia"/>
          <w:b/>
          <w:color w:val="000000" w:themeColor="text1"/>
          <w:lang w:val="en-US" w:eastAsia="zh-CN"/>
          <w14:textFill>
            <w14:solidFill>
              <w14:schemeClr w14:val="tx1"/>
            </w14:solidFill>
          </w14:textFill>
        </w:rPr>
      </w:pPr>
      <w:bookmarkStart w:id="145" w:name="_Toc18159"/>
      <w:bookmarkStart w:id="146" w:name="_Toc1009465623"/>
      <w:r>
        <w:rPr>
          <w:rFonts w:hint="eastAsia" w:asciiTheme="minorEastAsia" w:hAnsiTheme="minorEastAsia"/>
          <w:b/>
          <w:color w:val="000000" w:themeColor="text1"/>
          <w:lang w:val="en-US" w:eastAsia="zh-CN"/>
          <w14:textFill>
            <w14:solidFill>
              <w14:schemeClr w14:val="tx1"/>
            </w14:solidFill>
          </w14:textFill>
        </w:rPr>
        <w:t>五、违约责任</w:t>
      </w:r>
      <w:bookmarkEnd w:id="145"/>
      <w:bookmarkEnd w:id="146"/>
    </w:p>
    <w:p w14:paraId="3A4196AF">
      <w:pPr>
        <w:snapToGrid w:val="0"/>
        <w:spacing w:line="400" w:lineRule="exact"/>
        <w:ind w:firstLine="480" w:firstLineChars="200"/>
        <w:rPr>
          <w:rFonts w:hint="eastAsia" w:asciiTheme="minorEastAsia" w:hAnsiTheme="minorEastAsia"/>
          <w:color w:val="000000" w:themeColor="text1"/>
          <w:lang w:eastAsia="zh-CN"/>
          <w14:textFill>
            <w14:solidFill>
              <w14:schemeClr w14:val="tx1"/>
            </w14:solidFill>
          </w14:textFill>
        </w:rPr>
      </w:pPr>
      <w:r>
        <w:rPr>
          <w:rFonts w:hint="eastAsia" w:asciiTheme="minorEastAsia" w:hAnsiTheme="minorEastAsia"/>
          <w:color w:val="000000" w:themeColor="text1"/>
          <w:lang w:eastAsia="zh-CN"/>
          <w14:textFill>
            <w14:solidFill>
              <w14:schemeClr w14:val="tx1"/>
            </w14:solidFill>
          </w14:textFill>
        </w:rPr>
        <w:t>采购人第一次发现供应商所供货物未按约定供应或未达到约定质量要求，处违约金（违约金计算方式：当批所供货物货款的3倍，并且退货处理，违约金在货款中扣除（不超过合同总价）；若发现第二次，采购人有权单方面解除合同，另行采购；因违约解除供货合同的供应商，不再参与采购人今后的采购活动。</w:t>
      </w:r>
    </w:p>
    <w:p w14:paraId="2A851223">
      <w:pPr>
        <w:pStyle w:val="5"/>
        <w:spacing w:line="400" w:lineRule="exact"/>
        <w:ind w:firstLine="482" w:firstLineChars="200"/>
        <w:rPr>
          <w:rFonts w:hint="eastAsia" w:asciiTheme="minorEastAsia" w:hAnsiTheme="minorEastAsia"/>
          <w:b/>
          <w:color w:val="000000" w:themeColor="text1"/>
          <w:lang w:val="en-US" w:eastAsia="zh-CN"/>
          <w14:textFill>
            <w14:solidFill>
              <w14:schemeClr w14:val="tx1"/>
            </w14:solidFill>
          </w14:textFill>
        </w:rPr>
      </w:pPr>
      <w:bookmarkStart w:id="147" w:name="_Toc664"/>
      <w:bookmarkStart w:id="148" w:name="_Toc877425733"/>
      <w:r>
        <w:rPr>
          <w:rFonts w:hint="eastAsia" w:asciiTheme="minorEastAsia" w:hAnsiTheme="minorEastAsia"/>
          <w:b/>
          <w:color w:val="000000" w:themeColor="text1"/>
          <w:lang w:val="en-US" w:eastAsia="zh-CN"/>
          <w14:textFill>
            <w14:solidFill>
              <w14:schemeClr w14:val="tx1"/>
            </w14:solidFill>
          </w14:textFill>
        </w:rPr>
        <w:t>六、其他要求</w:t>
      </w:r>
      <w:bookmarkEnd w:id="147"/>
      <w:bookmarkEnd w:id="148"/>
    </w:p>
    <w:p w14:paraId="432377A4">
      <w:pPr>
        <w:snapToGrid w:val="0"/>
        <w:spacing w:line="400" w:lineRule="exact"/>
        <w:ind w:firstLine="540"/>
        <w:rPr>
          <w:rFonts w:hint="default" w:ascii="方正仿宋_GBK" w:eastAsia="方正仿宋_GBK"/>
          <w:sz w:val="24"/>
          <w:szCs w:val="24"/>
          <w:highlight w:val="none"/>
          <w:lang w:val="en-US" w:eastAsia="zh-CN"/>
        </w:rPr>
        <w:sectPr>
          <w:pgSz w:w="11907" w:h="16840"/>
          <w:pgMar w:top="1134" w:right="1191" w:bottom="1134" w:left="1304" w:header="964" w:footer="992" w:gutter="0"/>
          <w:pgNumType w:fmt="numberInDash"/>
          <w:cols w:space="720" w:num="1"/>
          <w:docGrid w:linePitch="312" w:charSpace="0"/>
        </w:sectPr>
      </w:pPr>
      <w:r>
        <w:rPr>
          <w:rFonts w:hint="eastAsia" w:ascii="方正仿宋_GBK" w:eastAsia="方正仿宋_GBK"/>
          <w:sz w:val="24"/>
          <w:szCs w:val="24"/>
          <w:highlight w:val="none"/>
          <w:lang w:eastAsia="zh-CN"/>
        </w:rPr>
        <w:t>（如果有）</w:t>
      </w:r>
    </w:p>
    <w:p w14:paraId="0222216D">
      <w:pPr>
        <w:pStyle w:val="5"/>
        <w:keepNext/>
        <w:keepLines/>
        <w:pageBreakBefore/>
        <w:widowControl/>
        <w:kinsoku/>
        <w:wordWrap/>
        <w:overflowPunct/>
        <w:topLinePunct w:val="0"/>
        <w:autoSpaceDE/>
        <w:autoSpaceDN/>
        <w:bidi w:val="0"/>
        <w:adjustRightInd w:val="0"/>
        <w:snapToGrid w:val="0"/>
        <w:textAlignment w:val="auto"/>
        <w:rPr>
          <w:rFonts w:hint="eastAsia" w:asciiTheme="minorEastAsia" w:hAnsiTheme="minorEastAsia"/>
          <w:color w:val="000000" w:themeColor="text1"/>
          <w:sz w:val="36"/>
          <w:szCs w:val="30"/>
          <w14:textFill>
            <w14:solidFill>
              <w14:schemeClr w14:val="tx1"/>
            </w14:solidFill>
          </w14:textFill>
        </w:rPr>
      </w:pPr>
      <w:bookmarkStart w:id="149" w:name="_Toc31122"/>
      <w:bookmarkStart w:id="150" w:name="_Toc31282"/>
      <w:bookmarkStart w:id="151" w:name="_Toc24195"/>
      <w:bookmarkStart w:id="152" w:name="_Toc16123"/>
      <w:bookmarkStart w:id="153" w:name="_Toc65660349"/>
      <w:r>
        <w:rPr>
          <w:rFonts w:hint="eastAsia" w:asciiTheme="minorEastAsia" w:hAnsiTheme="minorEastAsia"/>
          <w:color w:val="000000" w:themeColor="text1"/>
          <w:sz w:val="36"/>
          <w:szCs w:val="30"/>
          <w14:textFill>
            <w14:solidFill>
              <w14:schemeClr w14:val="tx1"/>
            </w14:solidFill>
          </w14:textFill>
        </w:rPr>
        <w:t>第四篇  采购程序、评定成交的标准、无效报价及采购终止</w:t>
      </w:r>
      <w:bookmarkEnd w:id="149"/>
      <w:bookmarkEnd w:id="150"/>
      <w:bookmarkEnd w:id="151"/>
      <w:bookmarkEnd w:id="152"/>
      <w:bookmarkEnd w:id="153"/>
    </w:p>
    <w:p w14:paraId="5AB0F563">
      <w:pPr>
        <w:pStyle w:val="5"/>
        <w:spacing w:line="400" w:lineRule="exact"/>
        <w:rPr>
          <w:rFonts w:hint="eastAsia" w:asciiTheme="minorEastAsia" w:hAnsiTheme="minorEastAsia"/>
          <w:color w:val="000000" w:themeColor="text1"/>
          <w14:textFill>
            <w14:solidFill>
              <w14:schemeClr w14:val="tx1"/>
            </w14:solidFill>
          </w14:textFill>
        </w:rPr>
      </w:pPr>
      <w:bookmarkStart w:id="154" w:name="_Toc64732012"/>
      <w:bookmarkStart w:id="155" w:name="_Toc27932"/>
      <w:bookmarkStart w:id="156" w:name="_Toc24309"/>
      <w:bookmarkStart w:id="157" w:name="_Toc65660350"/>
      <w:bookmarkStart w:id="158" w:name="_Toc5167"/>
      <w:bookmarkStart w:id="159" w:name="_Toc9361"/>
      <w:r>
        <w:rPr>
          <w:rFonts w:hint="eastAsia" w:asciiTheme="minorEastAsia" w:hAnsiTheme="minorEastAsia"/>
          <w:color w:val="000000" w:themeColor="text1"/>
          <w14:textFill>
            <w14:solidFill>
              <w14:schemeClr w14:val="tx1"/>
            </w14:solidFill>
          </w14:textFill>
        </w:rPr>
        <w:t>一、采购程序</w:t>
      </w:r>
      <w:bookmarkEnd w:id="154"/>
      <w:bookmarkEnd w:id="155"/>
      <w:bookmarkEnd w:id="156"/>
      <w:bookmarkEnd w:id="157"/>
      <w:bookmarkEnd w:id="158"/>
      <w:bookmarkEnd w:id="159"/>
    </w:p>
    <w:p w14:paraId="5064B292">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（一）询价按询价通知书规定的时间和地点进行。</w:t>
      </w:r>
    </w:p>
    <w:p w14:paraId="2D7FC6D4">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（二）由本项目询价小组对各供应商的资格条件、实质性响应等进行审查。 </w:t>
      </w:r>
    </w:p>
    <w:p w14:paraId="0283B8A8">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1.资格性审查。依据法律法规和询价通知书的规定，对响应文件中的资格证明材料、保证金等进行审查。资格性审查内容如下：</w:t>
      </w:r>
    </w:p>
    <w:tbl>
      <w:tblPr>
        <w:tblStyle w:val="2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708"/>
        <w:gridCol w:w="2665"/>
        <w:gridCol w:w="5267"/>
      </w:tblGrid>
      <w:tr w14:paraId="054D8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Borders>
              <w:top w:val="single" w:color="auto" w:sz="4" w:space="0"/>
              <w:left w:val="single" w:color="auto" w:sz="4" w:space="0"/>
              <w:bottom w:val="single" w:color="auto" w:sz="4" w:space="0"/>
              <w:right w:val="single" w:color="auto" w:sz="4" w:space="0"/>
            </w:tcBorders>
            <w:vAlign w:val="center"/>
          </w:tcPr>
          <w:p w14:paraId="5D4B0273">
            <w:pPr>
              <w:jc w:val="center"/>
              <w:rPr>
                <w:rFonts w:hint="eastAsia" w:asciiTheme="minorEastAsia" w:hAnsiTheme="minorEastAsia"/>
                <w:b/>
                <w:color w:val="000000" w:themeColor="text1"/>
                <w:szCs w:val="21"/>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序号</w:t>
            </w:r>
          </w:p>
        </w:tc>
        <w:tc>
          <w:tcPr>
            <w:tcW w:w="3373" w:type="dxa"/>
            <w:gridSpan w:val="2"/>
            <w:tcBorders>
              <w:top w:val="single" w:color="auto" w:sz="4" w:space="0"/>
              <w:left w:val="single" w:color="auto" w:sz="4" w:space="0"/>
              <w:bottom w:val="single" w:color="auto" w:sz="4" w:space="0"/>
              <w:right w:val="single" w:color="auto" w:sz="4" w:space="0"/>
            </w:tcBorders>
            <w:vAlign w:val="center"/>
          </w:tcPr>
          <w:p w14:paraId="498D84FE">
            <w:pPr>
              <w:jc w:val="center"/>
              <w:rPr>
                <w:rFonts w:hint="eastAsia" w:asciiTheme="minorEastAsia" w:hAnsiTheme="minorEastAsia"/>
                <w:b/>
                <w:color w:val="000000" w:themeColor="text1"/>
                <w:szCs w:val="21"/>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检查因素</w:t>
            </w:r>
          </w:p>
        </w:tc>
        <w:tc>
          <w:tcPr>
            <w:tcW w:w="5267" w:type="dxa"/>
            <w:tcBorders>
              <w:top w:val="single" w:color="auto" w:sz="4" w:space="0"/>
              <w:left w:val="single" w:color="auto" w:sz="4" w:space="0"/>
              <w:bottom w:val="single" w:color="auto" w:sz="4" w:space="0"/>
              <w:right w:val="single" w:color="auto" w:sz="4" w:space="0"/>
            </w:tcBorders>
            <w:vAlign w:val="center"/>
          </w:tcPr>
          <w:p w14:paraId="69944835">
            <w:pPr>
              <w:jc w:val="center"/>
              <w:rPr>
                <w:rFonts w:hint="eastAsia" w:asciiTheme="minorEastAsia" w:hAnsiTheme="minorEastAsia"/>
                <w:b/>
                <w:color w:val="000000" w:themeColor="text1"/>
                <w:szCs w:val="21"/>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检查内容</w:t>
            </w:r>
          </w:p>
        </w:tc>
      </w:tr>
      <w:tr w14:paraId="3DAF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restart"/>
            <w:vAlign w:val="center"/>
          </w:tcPr>
          <w:p w14:paraId="121B81CC">
            <w:pPr>
              <w:jc w:val="cente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（一）</w:t>
            </w:r>
          </w:p>
        </w:tc>
        <w:tc>
          <w:tcPr>
            <w:tcW w:w="708" w:type="dxa"/>
            <w:vMerge w:val="restart"/>
            <w:vAlign w:val="center"/>
          </w:tcPr>
          <w:p w14:paraId="4699A108">
            <w:pPr>
              <w:rPr>
                <w:rFonts w:hint="eastAsia" w:cs="仿宋_GB2312" w:asciiTheme="minorEastAsia" w:hAnsiTheme="minorEastAsia"/>
                <w:color w:val="000000" w:themeColor="text1"/>
                <w:szCs w:val="21"/>
                <w:lang w:val="zh-CN"/>
                <w14:textFill>
                  <w14:solidFill>
                    <w14:schemeClr w14:val="tx1"/>
                  </w14:solidFill>
                </w14:textFill>
              </w:rPr>
            </w:pPr>
            <w:r>
              <w:rPr>
                <w:rFonts w:hint="eastAsia" w:cs="仿宋_GB2312" w:asciiTheme="minorEastAsia" w:hAnsiTheme="minorEastAsia"/>
                <w:color w:val="000000" w:themeColor="text1"/>
                <w:szCs w:val="21"/>
                <w:lang w:val="zh-CN"/>
                <w14:textFill>
                  <w14:solidFill>
                    <w14:schemeClr w14:val="tx1"/>
                  </w14:solidFill>
                </w14:textFill>
              </w:rPr>
              <w:t>《中华人民共和国政府采购法》第二十二条规定</w:t>
            </w:r>
          </w:p>
        </w:tc>
        <w:tc>
          <w:tcPr>
            <w:tcW w:w="2665" w:type="dxa"/>
            <w:vAlign w:val="center"/>
          </w:tcPr>
          <w:p w14:paraId="0B98CC53">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1.具有独立承担民事责任的能力</w:t>
            </w:r>
          </w:p>
        </w:tc>
        <w:tc>
          <w:tcPr>
            <w:tcW w:w="5267" w:type="dxa"/>
            <w:vAlign w:val="center"/>
          </w:tcPr>
          <w:p w14:paraId="63416C66">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 xml:space="preserve">1.供应商法人营业执照（副本）或事业单位法人证书（副本）或个体工商户营业执照或社会团体法人登记证书（提供复印件）。 </w:t>
            </w:r>
          </w:p>
          <w:p w14:paraId="6CF811CD">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2.供应商法定代表人身份证明和法定代表人授权代表委托书。</w:t>
            </w:r>
          </w:p>
        </w:tc>
      </w:tr>
      <w:tr w14:paraId="2DF4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19EF5654">
            <w:pPr>
              <w:jc w:val="center"/>
              <w:rPr>
                <w:rFonts w:hint="eastAsia" w:asciiTheme="minorEastAsia" w:hAnsiTheme="minorEastAsia"/>
                <w:color w:val="000000" w:themeColor="text1"/>
                <w:szCs w:val="21"/>
                <w14:textFill>
                  <w14:solidFill>
                    <w14:schemeClr w14:val="tx1"/>
                  </w14:solidFill>
                </w14:textFill>
              </w:rPr>
            </w:pPr>
          </w:p>
        </w:tc>
        <w:tc>
          <w:tcPr>
            <w:tcW w:w="708" w:type="dxa"/>
            <w:vMerge w:val="continue"/>
            <w:vAlign w:val="center"/>
          </w:tcPr>
          <w:p w14:paraId="1C8A4641">
            <w:pPr>
              <w:rPr>
                <w:rFonts w:hint="eastAsia" w:cs="仿宋_GB2312" w:asciiTheme="minorEastAsia" w:hAnsiTheme="minorEastAsia"/>
                <w:color w:val="000000" w:themeColor="text1"/>
                <w:szCs w:val="21"/>
                <w:lang w:val="zh-CN"/>
                <w14:textFill>
                  <w14:solidFill>
                    <w14:schemeClr w14:val="tx1"/>
                  </w14:solidFill>
                </w14:textFill>
              </w:rPr>
            </w:pPr>
          </w:p>
        </w:tc>
        <w:tc>
          <w:tcPr>
            <w:tcW w:w="2665" w:type="dxa"/>
            <w:vAlign w:val="center"/>
          </w:tcPr>
          <w:p w14:paraId="2707C7AF">
            <w:pPr>
              <w:rPr>
                <w:rFonts w:hint="eastAsia" w:asciiTheme="minorEastAsia" w:hAnsiTheme="minorEastAsia"/>
                <w:color w:val="000000" w:themeColor="text1"/>
                <w:szCs w:val="21"/>
                <w14:textFill>
                  <w14:solidFill>
                    <w14:schemeClr w14:val="tx1"/>
                  </w14:solidFill>
                </w14:textFill>
              </w:rPr>
            </w:pPr>
            <w:r>
              <w:rPr>
                <w:rFonts w:hint="eastAsia" w:cs="仿宋_GB2312" w:asciiTheme="minorEastAsia" w:hAnsiTheme="minorEastAsia"/>
                <w:color w:val="000000" w:themeColor="text1"/>
                <w:szCs w:val="21"/>
                <w:lang w:val="zh-CN"/>
                <w14:textFill>
                  <w14:solidFill>
                    <w14:schemeClr w14:val="tx1"/>
                  </w14:solidFill>
                </w14:textFill>
              </w:rPr>
              <w:t>2.</w:t>
            </w:r>
            <w:r>
              <w:rPr>
                <w:rFonts w:hint="eastAsia" w:asciiTheme="minorEastAsia" w:hAnsiTheme="minorEastAsia"/>
                <w:color w:val="000000" w:themeColor="text1"/>
                <w:szCs w:val="21"/>
                <w14:textFill>
                  <w14:solidFill>
                    <w14:schemeClr w14:val="tx1"/>
                  </w14:solidFill>
                </w14:textFill>
              </w:rPr>
              <w:t>具有良好的商业信誉和健全的财务会计制度</w:t>
            </w:r>
          </w:p>
        </w:tc>
        <w:tc>
          <w:tcPr>
            <w:tcW w:w="5267" w:type="dxa"/>
            <w:vMerge w:val="restart"/>
            <w:vAlign w:val="center"/>
          </w:tcPr>
          <w:p w14:paraId="62171D75">
            <w:pPr>
              <w:rPr>
                <w:rFonts w:hint="eastAsia" w:asciiTheme="minorEastAsia" w:hAnsiTheme="minorEastAsia"/>
                <w:b/>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供应商提供“基本资格条件承诺函”（格式详见第七篇）</w:t>
            </w:r>
          </w:p>
        </w:tc>
      </w:tr>
      <w:tr w14:paraId="6F115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25425CA6">
            <w:pPr>
              <w:jc w:val="center"/>
              <w:rPr>
                <w:rFonts w:hint="eastAsia" w:asciiTheme="minorEastAsia" w:hAnsiTheme="minorEastAsia"/>
                <w:color w:val="000000" w:themeColor="text1"/>
                <w:szCs w:val="21"/>
                <w14:textFill>
                  <w14:solidFill>
                    <w14:schemeClr w14:val="tx1"/>
                  </w14:solidFill>
                </w14:textFill>
              </w:rPr>
            </w:pPr>
          </w:p>
        </w:tc>
        <w:tc>
          <w:tcPr>
            <w:tcW w:w="708" w:type="dxa"/>
            <w:vMerge w:val="continue"/>
            <w:vAlign w:val="center"/>
          </w:tcPr>
          <w:p w14:paraId="23C8BE7E">
            <w:pPr>
              <w:rPr>
                <w:rFonts w:hint="eastAsia" w:cs="仿宋_GB2312" w:asciiTheme="minorEastAsia" w:hAnsiTheme="minorEastAsia"/>
                <w:color w:val="000000" w:themeColor="text1"/>
                <w:szCs w:val="21"/>
                <w:lang w:val="zh-CN"/>
                <w14:textFill>
                  <w14:solidFill>
                    <w14:schemeClr w14:val="tx1"/>
                  </w14:solidFill>
                </w14:textFill>
              </w:rPr>
            </w:pPr>
          </w:p>
        </w:tc>
        <w:tc>
          <w:tcPr>
            <w:tcW w:w="2665" w:type="dxa"/>
            <w:vAlign w:val="center"/>
          </w:tcPr>
          <w:p w14:paraId="3B3BCD1A">
            <w:pPr>
              <w:rPr>
                <w:rFonts w:hint="eastAsia" w:cs="仿宋_GB2312" w:asciiTheme="minorEastAsia" w:hAnsiTheme="minorEastAsia"/>
                <w:color w:val="000000" w:themeColor="text1"/>
                <w:szCs w:val="21"/>
                <w:lang w:val="zh-CN"/>
                <w14:textFill>
                  <w14:solidFill>
                    <w14:schemeClr w14:val="tx1"/>
                  </w14:solidFill>
                </w14:textFill>
              </w:rPr>
            </w:pPr>
            <w:r>
              <w:rPr>
                <w:rFonts w:hint="eastAsia" w:cs="仿宋_GB2312" w:asciiTheme="minorEastAsia" w:hAnsiTheme="minorEastAsia"/>
                <w:color w:val="000000" w:themeColor="text1"/>
                <w:szCs w:val="21"/>
                <w:lang w:val="zh-CN"/>
                <w14:textFill>
                  <w14:solidFill>
                    <w14:schemeClr w14:val="tx1"/>
                  </w14:solidFill>
                </w14:textFill>
              </w:rPr>
              <w:t>3.具有履行合同所必需的设备和专业技术能力</w:t>
            </w:r>
          </w:p>
        </w:tc>
        <w:tc>
          <w:tcPr>
            <w:tcW w:w="5267" w:type="dxa"/>
            <w:vMerge w:val="continue"/>
            <w:vAlign w:val="center"/>
          </w:tcPr>
          <w:p w14:paraId="362E0FA1">
            <w:pPr>
              <w:rPr>
                <w:rFonts w:hint="eastAsia" w:asciiTheme="minorEastAsia" w:hAnsiTheme="minorEastAsia"/>
                <w:color w:val="000000" w:themeColor="text1"/>
                <w:szCs w:val="21"/>
                <w14:textFill>
                  <w14:solidFill>
                    <w14:schemeClr w14:val="tx1"/>
                  </w14:solidFill>
                </w14:textFill>
              </w:rPr>
            </w:pPr>
          </w:p>
        </w:tc>
      </w:tr>
      <w:tr w14:paraId="020E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5B7A9087">
            <w:pPr>
              <w:jc w:val="center"/>
              <w:rPr>
                <w:rFonts w:hint="eastAsia" w:asciiTheme="minorEastAsia" w:hAnsiTheme="minorEastAsia"/>
                <w:color w:val="000000" w:themeColor="text1"/>
                <w:szCs w:val="21"/>
                <w14:textFill>
                  <w14:solidFill>
                    <w14:schemeClr w14:val="tx1"/>
                  </w14:solidFill>
                </w14:textFill>
              </w:rPr>
            </w:pPr>
          </w:p>
        </w:tc>
        <w:tc>
          <w:tcPr>
            <w:tcW w:w="708" w:type="dxa"/>
            <w:vMerge w:val="continue"/>
            <w:vAlign w:val="center"/>
          </w:tcPr>
          <w:p w14:paraId="0572F441">
            <w:pPr>
              <w:rPr>
                <w:rFonts w:hint="eastAsia" w:cs="仿宋_GB2312" w:asciiTheme="minorEastAsia" w:hAnsiTheme="minorEastAsia"/>
                <w:color w:val="000000" w:themeColor="text1"/>
                <w:szCs w:val="21"/>
                <w:lang w:val="zh-CN"/>
                <w14:textFill>
                  <w14:solidFill>
                    <w14:schemeClr w14:val="tx1"/>
                  </w14:solidFill>
                </w14:textFill>
              </w:rPr>
            </w:pPr>
          </w:p>
        </w:tc>
        <w:tc>
          <w:tcPr>
            <w:tcW w:w="2665" w:type="dxa"/>
            <w:vAlign w:val="center"/>
          </w:tcPr>
          <w:p w14:paraId="5C5E1E55">
            <w:pPr>
              <w:rPr>
                <w:rFonts w:hint="eastAsia" w:cs="仿宋_GB2312" w:asciiTheme="minorEastAsia" w:hAnsiTheme="minorEastAsia"/>
                <w:color w:val="000000" w:themeColor="text1"/>
                <w:szCs w:val="21"/>
                <w:lang w:val="zh-CN"/>
                <w14:textFill>
                  <w14:solidFill>
                    <w14:schemeClr w14:val="tx1"/>
                  </w14:solidFill>
                </w14:textFill>
              </w:rPr>
            </w:pPr>
            <w:r>
              <w:rPr>
                <w:rFonts w:hint="eastAsia" w:cs="仿宋_GB2312" w:asciiTheme="minorEastAsia" w:hAnsiTheme="minorEastAsia"/>
                <w:color w:val="000000" w:themeColor="text1"/>
                <w:szCs w:val="21"/>
                <w:lang w:val="zh-CN"/>
                <w14:textFill>
                  <w14:solidFill>
                    <w14:schemeClr w14:val="tx1"/>
                  </w14:solidFill>
                </w14:textFill>
              </w:rPr>
              <w:t>4.有依法缴纳税收和社会保障金的良好记录</w:t>
            </w:r>
          </w:p>
        </w:tc>
        <w:tc>
          <w:tcPr>
            <w:tcW w:w="5267" w:type="dxa"/>
            <w:vMerge w:val="continue"/>
            <w:vAlign w:val="center"/>
          </w:tcPr>
          <w:p w14:paraId="5985AD86">
            <w:pPr>
              <w:rPr>
                <w:rFonts w:hint="eastAsia" w:asciiTheme="minorEastAsia" w:hAnsiTheme="minorEastAsia"/>
                <w:color w:val="000000" w:themeColor="text1"/>
                <w:szCs w:val="21"/>
                <w14:textFill>
                  <w14:solidFill>
                    <w14:schemeClr w14:val="tx1"/>
                  </w14:solidFill>
                </w14:textFill>
              </w:rPr>
            </w:pPr>
          </w:p>
        </w:tc>
      </w:tr>
      <w:tr w14:paraId="56BC5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Merge w:val="continue"/>
            <w:vAlign w:val="center"/>
          </w:tcPr>
          <w:p w14:paraId="6ECA6E4A">
            <w:pPr>
              <w:jc w:val="center"/>
              <w:rPr>
                <w:rFonts w:hint="eastAsia" w:asciiTheme="minorEastAsia" w:hAnsiTheme="minorEastAsia"/>
                <w:color w:val="000000" w:themeColor="text1"/>
                <w:szCs w:val="21"/>
                <w14:textFill>
                  <w14:solidFill>
                    <w14:schemeClr w14:val="tx1"/>
                  </w14:solidFill>
                </w14:textFill>
              </w:rPr>
            </w:pPr>
          </w:p>
        </w:tc>
        <w:tc>
          <w:tcPr>
            <w:tcW w:w="708" w:type="dxa"/>
            <w:vMerge w:val="continue"/>
            <w:vAlign w:val="center"/>
          </w:tcPr>
          <w:p w14:paraId="13EB439A">
            <w:pPr>
              <w:rPr>
                <w:rFonts w:hint="eastAsia" w:cs="仿宋_GB2312" w:asciiTheme="minorEastAsia" w:hAnsiTheme="minorEastAsia"/>
                <w:color w:val="000000" w:themeColor="text1"/>
                <w:szCs w:val="21"/>
                <w:lang w:val="zh-CN"/>
                <w14:textFill>
                  <w14:solidFill>
                    <w14:schemeClr w14:val="tx1"/>
                  </w14:solidFill>
                </w14:textFill>
              </w:rPr>
            </w:pPr>
          </w:p>
        </w:tc>
        <w:tc>
          <w:tcPr>
            <w:tcW w:w="2665" w:type="dxa"/>
            <w:vAlign w:val="center"/>
          </w:tcPr>
          <w:p w14:paraId="7256DE25">
            <w:pPr>
              <w:rPr>
                <w:rFonts w:hint="eastAsia" w:cs="仿宋_GB2312" w:asciiTheme="minorEastAsia" w:hAnsiTheme="minorEastAsia"/>
                <w:color w:val="000000" w:themeColor="text1"/>
                <w:szCs w:val="21"/>
                <w:lang w:val="zh-CN"/>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5.参加政府采购活动前三年内，在经营活动中没有重大违法记录</w:t>
            </w:r>
          </w:p>
        </w:tc>
        <w:tc>
          <w:tcPr>
            <w:tcW w:w="5267" w:type="dxa"/>
            <w:vMerge w:val="continue"/>
            <w:vAlign w:val="center"/>
          </w:tcPr>
          <w:p w14:paraId="61B8124C">
            <w:pPr>
              <w:rPr>
                <w:rFonts w:hint="eastAsia" w:asciiTheme="minorEastAsia" w:hAnsiTheme="minorEastAsia"/>
                <w:b/>
                <w:color w:val="000000" w:themeColor="text1"/>
                <w:szCs w:val="21"/>
                <w14:textFill>
                  <w14:solidFill>
                    <w14:schemeClr w14:val="tx1"/>
                  </w14:solidFill>
                </w14:textFill>
              </w:rPr>
            </w:pPr>
          </w:p>
        </w:tc>
      </w:tr>
      <w:tr w14:paraId="115E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988" w:type="dxa"/>
            <w:vMerge w:val="continue"/>
            <w:vAlign w:val="center"/>
          </w:tcPr>
          <w:p w14:paraId="104953E2">
            <w:pPr>
              <w:jc w:val="center"/>
              <w:rPr>
                <w:rFonts w:hint="eastAsia" w:asciiTheme="minorEastAsia" w:hAnsiTheme="minorEastAsia"/>
                <w:color w:val="000000" w:themeColor="text1"/>
                <w:szCs w:val="21"/>
                <w14:textFill>
                  <w14:solidFill>
                    <w14:schemeClr w14:val="tx1"/>
                  </w14:solidFill>
                </w14:textFill>
              </w:rPr>
            </w:pPr>
          </w:p>
        </w:tc>
        <w:tc>
          <w:tcPr>
            <w:tcW w:w="708" w:type="dxa"/>
            <w:vMerge w:val="continue"/>
            <w:vAlign w:val="center"/>
          </w:tcPr>
          <w:p w14:paraId="1E6C7F63">
            <w:pPr>
              <w:rPr>
                <w:rFonts w:hint="eastAsia" w:cs="仿宋_GB2312" w:asciiTheme="minorEastAsia" w:hAnsiTheme="minorEastAsia"/>
                <w:color w:val="000000" w:themeColor="text1"/>
                <w:szCs w:val="21"/>
                <w14:textFill>
                  <w14:solidFill>
                    <w14:schemeClr w14:val="tx1"/>
                  </w14:solidFill>
                </w14:textFill>
              </w:rPr>
            </w:pPr>
          </w:p>
        </w:tc>
        <w:tc>
          <w:tcPr>
            <w:tcW w:w="2665" w:type="dxa"/>
            <w:vAlign w:val="center"/>
          </w:tcPr>
          <w:p w14:paraId="3B0B55B3">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6.法律、行政法规规定的其他条件</w:t>
            </w:r>
          </w:p>
        </w:tc>
        <w:tc>
          <w:tcPr>
            <w:tcW w:w="5267" w:type="dxa"/>
            <w:vAlign w:val="center"/>
          </w:tcPr>
          <w:p w14:paraId="3600E3EC">
            <w:pPr>
              <w:rPr>
                <w:rFonts w:hint="eastAsia" w:asciiTheme="minorEastAsia" w:hAnsiTheme="minorEastAsia"/>
                <w:color w:val="000000" w:themeColor="text1"/>
                <w:szCs w:val="21"/>
                <w14:textFill>
                  <w14:solidFill>
                    <w14:schemeClr w14:val="tx1"/>
                  </w14:solidFill>
                </w14:textFill>
              </w:rPr>
            </w:pPr>
          </w:p>
        </w:tc>
      </w:tr>
    </w:tbl>
    <w:p w14:paraId="07837924">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注：</w:t>
      </w:r>
    </w:p>
    <w:p w14:paraId="459936A1">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fldChar w:fldCharType="begin"/>
      </w:r>
      <w:r>
        <w:rPr>
          <w:rFonts w:asciiTheme="minorEastAsia" w:hAnsiTheme="minorEastAsia"/>
          <w:color w:val="000000" w:themeColor="text1"/>
          <w14:textFill>
            <w14:solidFill>
              <w14:schemeClr w14:val="tx1"/>
            </w14:solidFill>
          </w14:textFill>
        </w:rPr>
        <w:instrText xml:space="preserve"> </w:instrText>
      </w:r>
      <w:r>
        <w:rPr>
          <w:rFonts w:hint="eastAsia" w:asciiTheme="minorEastAsia" w:hAnsiTheme="minorEastAsia"/>
          <w:color w:val="000000" w:themeColor="text1"/>
          <w14:textFill>
            <w14:solidFill>
              <w14:schemeClr w14:val="tx1"/>
            </w14:solidFill>
          </w14:textFill>
        </w:rPr>
        <w:instrText xml:space="preserve">eq \o\ac(○,</w:instrText>
      </w:r>
      <w:r>
        <w:rPr>
          <w:rFonts w:hint="eastAsia" w:asciiTheme="minorEastAsia" w:hAnsiTheme="minorEastAsia"/>
          <w:color w:val="000000" w:themeColor="text1"/>
          <w:position w:val="3"/>
          <w:sz w:val="16"/>
          <w14:textFill>
            <w14:solidFill>
              <w14:schemeClr w14:val="tx1"/>
            </w14:solidFill>
          </w14:textFill>
        </w:rPr>
        <w:instrText xml:space="preserve">1</w:instrText>
      </w:r>
      <w:r>
        <w:rPr>
          <w:rFonts w:hint="eastAsia" w:asciiTheme="minorEastAsia" w:hAnsiTheme="minorEastAsia"/>
          <w:color w:val="000000" w:themeColor="text1"/>
          <w14:textFill>
            <w14:solidFill>
              <w14:schemeClr w14:val="tx1"/>
            </w14:solidFill>
          </w14:textFill>
        </w:rPr>
        <w:instrText xml:space="preserve">)</w:instrText>
      </w:r>
      <w:r>
        <w:rPr>
          <w:rFonts w:asciiTheme="minorEastAsia" w:hAnsiTheme="minorEastAsia"/>
          <w:color w:val="000000" w:themeColor="text1"/>
          <w14:textFill>
            <w14:solidFill>
              <w14:schemeClr w14:val="tx1"/>
            </w14:solidFill>
          </w14:textFill>
        </w:rPr>
        <w:fldChar w:fldCharType="end"/>
      </w:r>
      <w:r>
        <w:rPr>
          <w:rFonts w:hint="eastAsia" w:asciiTheme="minorEastAsia" w:hAnsiTheme="minorEastAsia"/>
          <w:color w:val="000000" w:themeColor="text1"/>
          <w14:textFill>
            <w14:solidFill>
              <w14:schemeClr w14:val="tx1"/>
            </w14:solidFill>
          </w14:textFill>
        </w:rPr>
        <w:t>根据《</w:t>
      </w:r>
      <w:r>
        <w:rPr>
          <w:rFonts w:asciiTheme="minorEastAsia" w:hAnsiTheme="minorEastAsia"/>
          <w:color w:val="000000" w:themeColor="text1"/>
          <w14:textFill>
            <w14:solidFill>
              <w14:schemeClr w14:val="tx1"/>
            </w14:solidFill>
          </w14:textFill>
        </w:rPr>
        <w:t>中华人民共和国政府采购法实施条例</w:t>
      </w:r>
      <w:r>
        <w:rPr>
          <w:rFonts w:hint="eastAsia" w:asciiTheme="minorEastAsia" w:hAnsiTheme="minorEastAsia"/>
          <w:color w:val="000000" w:themeColor="text1"/>
          <w14:textFill>
            <w14:solidFill>
              <w14:schemeClr w14:val="tx1"/>
            </w14:solidFill>
          </w14:textFill>
        </w:rPr>
        <w:t>》第十九条“参加政府采购活动前三年内，在经营活动中没有重大违法记录”中“重大违法记录”</w:t>
      </w:r>
      <w:r>
        <w:rPr>
          <w:rFonts w:asciiTheme="minorEastAsia" w:hAnsiTheme="minorEastAsia"/>
          <w:color w:val="000000" w:themeColor="text1"/>
          <w14:textFill>
            <w14:solidFill>
              <w14:schemeClr w14:val="tx1"/>
            </w14:solidFill>
          </w14:textFill>
        </w:rPr>
        <w:t>，是指供应商因违法经营受到刑事处罚或者责令停产停业、吊销许可证或者执照、较大数额罚款等行政处罚。</w:t>
      </w:r>
      <w:r>
        <w:rPr>
          <w:rFonts w:hint="eastAsia" w:asciiTheme="minorEastAsia" w:hAnsiTheme="minorEastAsia"/>
          <w:color w:val="000000" w:themeColor="text1"/>
          <w14:textFill>
            <w14:solidFill>
              <w14:schemeClr w14:val="tx1"/>
            </w14:solidFill>
          </w14:textFill>
        </w:rPr>
        <w:t>行政处罚中“较大数额”的认定标准，按照“</w:t>
      </w:r>
      <w:r>
        <w:rPr>
          <w:rFonts w:asciiTheme="minorEastAsia" w:hAnsiTheme="minorEastAsia"/>
          <w:color w:val="000000" w:themeColor="text1"/>
          <w14:textFill>
            <w14:solidFill>
              <w14:schemeClr w14:val="tx1"/>
            </w14:solidFill>
          </w14:textFill>
        </w:rPr>
        <w:t>财政部关于《中华人民共和国政府采购法实施条例》第十九条第一款“较大数额罚款”具体适用问题的意见</w:t>
      </w:r>
      <w:r>
        <w:rPr>
          <w:rFonts w:hint="eastAsia" w:asciiTheme="minorEastAsia" w:hAnsiTheme="minorEastAsia"/>
          <w:color w:val="000000" w:themeColor="text1"/>
          <w14:textFill>
            <w14:solidFill>
              <w14:schemeClr w14:val="tx1"/>
            </w14:solidFill>
          </w14:textFill>
        </w:rPr>
        <w:t>（财库〔2022〕3 号）”执行。供应商可于响应文件递交截止时间前通过 “信用中国”网站(www.creditchina.gov.cn)、"中国政府采购网"(www.ccgp.gov.cn)等渠道查询信用记录。</w:t>
      </w:r>
    </w:p>
    <w:p w14:paraId="45D8B6B1">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22"/>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554A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vAlign w:val="center"/>
          </w:tcPr>
          <w:p w14:paraId="66105492">
            <w:pPr>
              <w:jc w:val="center"/>
              <w:rPr>
                <w:rFonts w:hint="eastAsia" w:asciiTheme="minorEastAsia" w:hAnsiTheme="minorEastAsia"/>
                <w:b/>
                <w:color w:val="000000" w:themeColor="text1"/>
                <w:szCs w:val="21"/>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序号</w:t>
            </w:r>
          </w:p>
        </w:tc>
        <w:tc>
          <w:tcPr>
            <w:tcW w:w="2694" w:type="dxa"/>
            <w:vAlign w:val="center"/>
          </w:tcPr>
          <w:p w14:paraId="59C03416">
            <w:pPr>
              <w:jc w:val="center"/>
              <w:rPr>
                <w:rFonts w:hint="eastAsia" w:asciiTheme="minorEastAsia" w:hAnsiTheme="minorEastAsia"/>
                <w:b/>
                <w:color w:val="000000" w:themeColor="text1"/>
                <w:szCs w:val="21"/>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审查因素</w:t>
            </w:r>
          </w:p>
        </w:tc>
        <w:tc>
          <w:tcPr>
            <w:tcW w:w="6259" w:type="dxa"/>
            <w:vAlign w:val="center"/>
          </w:tcPr>
          <w:p w14:paraId="3169773C">
            <w:pPr>
              <w:jc w:val="center"/>
              <w:rPr>
                <w:rFonts w:hint="eastAsia" w:asciiTheme="minorEastAsia" w:hAnsiTheme="minorEastAsia"/>
                <w:b/>
                <w:color w:val="000000" w:themeColor="text1"/>
                <w:szCs w:val="21"/>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审查标准</w:t>
            </w:r>
          </w:p>
        </w:tc>
      </w:tr>
      <w:tr w14:paraId="524B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vAlign w:val="center"/>
          </w:tcPr>
          <w:p w14:paraId="4703A91F">
            <w:pPr>
              <w:jc w:val="cente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1</w:t>
            </w:r>
          </w:p>
        </w:tc>
        <w:tc>
          <w:tcPr>
            <w:tcW w:w="2694" w:type="dxa"/>
            <w:vAlign w:val="center"/>
          </w:tcPr>
          <w:p w14:paraId="725918F4">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响应文件签署或盖章</w:t>
            </w:r>
          </w:p>
        </w:tc>
        <w:tc>
          <w:tcPr>
            <w:tcW w:w="6259" w:type="dxa"/>
            <w:vAlign w:val="center"/>
          </w:tcPr>
          <w:p w14:paraId="2FA9FDFC">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按“第七篇响应文件格式要求”要求签署或盖章</w:t>
            </w:r>
          </w:p>
        </w:tc>
      </w:tr>
      <w:tr w14:paraId="2E6F4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vAlign w:val="center"/>
          </w:tcPr>
          <w:p w14:paraId="7C9F4B51">
            <w:pPr>
              <w:jc w:val="center"/>
              <w:rPr>
                <w:rFonts w:hint="eastAsia" w:asciiTheme="minorEastAsia" w:hAnsiTheme="minorEastAsia"/>
                <w:color w:val="000000" w:themeColor="text1"/>
                <w:szCs w:val="21"/>
                <w14:textFill>
                  <w14:solidFill>
                    <w14:schemeClr w14:val="tx1"/>
                  </w14:solidFill>
                </w14:textFill>
              </w:rPr>
            </w:pPr>
          </w:p>
        </w:tc>
        <w:tc>
          <w:tcPr>
            <w:tcW w:w="2694" w:type="dxa"/>
            <w:vAlign w:val="center"/>
          </w:tcPr>
          <w:p w14:paraId="3316D8DE">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法定代表人身份证明及授权委托书</w:t>
            </w:r>
          </w:p>
        </w:tc>
        <w:tc>
          <w:tcPr>
            <w:tcW w:w="6259" w:type="dxa"/>
            <w:vAlign w:val="center"/>
          </w:tcPr>
          <w:p w14:paraId="74E1F0C7">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法定代表人身份证明及授权委托书有效，符合询价通知书规定的格式，签署或盖章齐全。</w:t>
            </w:r>
          </w:p>
        </w:tc>
      </w:tr>
      <w:tr w14:paraId="2A83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vAlign w:val="center"/>
          </w:tcPr>
          <w:p w14:paraId="6FA8ADE2">
            <w:pPr>
              <w:jc w:val="center"/>
              <w:rPr>
                <w:rFonts w:hint="eastAsia" w:asciiTheme="minorEastAsia" w:hAnsiTheme="minorEastAsia"/>
                <w:color w:val="000000" w:themeColor="text1"/>
                <w:szCs w:val="21"/>
                <w14:textFill>
                  <w14:solidFill>
                    <w14:schemeClr w14:val="tx1"/>
                  </w14:solidFill>
                </w14:textFill>
              </w:rPr>
            </w:pPr>
          </w:p>
        </w:tc>
        <w:tc>
          <w:tcPr>
            <w:tcW w:w="2694" w:type="dxa"/>
            <w:vAlign w:val="center"/>
          </w:tcPr>
          <w:p w14:paraId="21DF7FFA">
            <w:pPr>
              <w:rPr>
                <w:rFonts w:hint="eastAsia" w:cs="仿宋_GB2312" w:asciiTheme="minorEastAsia" w:hAnsiTheme="minorEastAsia"/>
                <w:color w:val="000000" w:themeColor="text1"/>
                <w:szCs w:val="21"/>
                <w:lang w:val="zh-CN"/>
                <w14:textFill>
                  <w14:solidFill>
                    <w14:schemeClr w14:val="tx1"/>
                  </w14:solidFill>
                </w14:textFill>
              </w:rPr>
            </w:pPr>
            <w:r>
              <w:rPr>
                <w:rFonts w:hint="eastAsia" w:cs="仿宋_GB2312" w:asciiTheme="minorEastAsia" w:hAnsiTheme="minorEastAsia"/>
                <w:color w:val="000000" w:themeColor="text1"/>
                <w:szCs w:val="21"/>
                <w14:textFill>
                  <w14:solidFill>
                    <w14:schemeClr w14:val="tx1"/>
                  </w14:solidFill>
                </w14:textFill>
              </w:rPr>
              <w:t>响应</w:t>
            </w:r>
            <w:r>
              <w:rPr>
                <w:rFonts w:hint="eastAsia" w:cs="仿宋_GB2312" w:asciiTheme="minorEastAsia" w:hAnsiTheme="minorEastAsia"/>
                <w:color w:val="000000" w:themeColor="text1"/>
                <w:szCs w:val="21"/>
                <w:lang w:val="zh-CN"/>
                <w14:textFill>
                  <w14:solidFill>
                    <w14:schemeClr w14:val="tx1"/>
                  </w14:solidFill>
                </w14:textFill>
              </w:rPr>
              <w:t>方案</w:t>
            </w:r>
          </w:p>
        </w:tc>
        <w:tc>
          <w:tcPr>
            <w:tcW w:w="6259" w:type="dxa"/>
            <w:vAlign w:val="center"/>
          </w:tcPr>
          <w:p w14:paraId="7313327D">
            <w:pPr>
              <w:rPr>
                <w:rFonts w:hint="eastAsia" w:asciiTheme="minorEastAsia" w:hAnsiTheme="minorEastAsia"/>
                <w:color w:val="000000" w:themeColor="text1"/>
                <w:szCs w:val="21"/>
                <w14:textFill>
                  <w14:solidFill>
                    <w14:schemeClr w14:val="tx1"/>
                  </w14:solidFill>
                </w14:textFill>
              </w:rPr>
            </w:pPr>
            <w:r>
              <w:rPr>
                <w:rFonts w:hint="eastAsia" w:cs="仿宋_GB2312" w:asciiTheme="minorEastAsia" w:hAnsiTheme="minorEastAsia"/>
                <w:color w:val="000000" w:themeColor="text1"/>
                <w:szCs w:val="21"/>
                <w:lang w:val="zh-CN"/>
                <w14:textFill>
                  <w14:solidFill>
                    <w14:schemeClr w14:val="tx1"/>
                  </w14:solidFill>
                </w14:textFill>
              </w:rPr>
              <w:t>只能有一个</w:t>
            </w:r>
            <w:r>
              <w:rPr>
                <w:rFonts w:hint="eastAsia" w:cs="仿宋_GB2312" w:asciiTheme="minorEastAsia" w:hAnsiTheme="minorEastAsia"/>
                <w:color w:val="000000" w:themeColor="text1"/>
                <w:szCs w:val="21"/>
                <w14:textFill>
                  <w14:solidFill>
                    <w14:schemeClr w14:val="tx1"/>
                  </w14:solidFill>
                </w14:textFill>
              </w:rPr>
              <w:t>响应</w:t>
            </w:r>
            <w:r>
              <w:rPr>
                <w:rFonts w:hint="eastAsia" w:cs="仿宋_GB2312" w:asciiTheme="minorEastAsia" w:hAnsiTheme="minorEastAsia"/>
                <w:color w:val="000000" w:themeColor="text1"/>
                <w:szCs w:val="21"/>
                <w:lang w:val="zh-CN"/>
                <w14:textFill>
                  <w14:solidFill>
                    <w14:schemeClr w14:val="tx1"/>
                  </w14:solidFill>
                </w14:textFill>
              </w:rPr>
              <w:t>方案。</w:t>
            </w:r>
          </w:p>
        </w:tc>
      </w:tr>
      <w:tr w14:paraId="5EE0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Merge w:val="continue"/>
            <w:vAlign w:val="center"/>
          </w:tcPr>
          <w:p w14:paraId="34DC4A01">
            <w:pPr>
              <w:jc w:val="center"/>
              <w:rPr>
                <w:rFonts w:hint="eastAsia" w:asciiTheme="minorEastAsia" w:hAnsiTheme="minorEastAsia"/>
                <w:color w:val="000000" w:themeColor="text1"/>
                <w:szCs w:val="21"/>
                <w14:textFill>
                  <w14:solidFill>
                    <w14:schemeClr w14:val="tx1"/>
                  </w14:solidFill>
                </w14:textFill>
              </w:rPr>
            </w:pPr>
          </w:p>
        </w:tc>
        <w:tc>
          <w:tcPr>
            <w:tcW w:w="2694" w:type="dxa"/>
            <w:vAlign w:val="center"/>
          </w:tcPr>
          <w:p w14:paraId="2892346F">
            <w:pPr>
              <w:rPr>
                <w:rFonts w:hint="eastAsia" w:cs="仿宋_GB2312" w:asciiTheme="minorEastAsia" w:hAnsiTheme="minorEastAsia"/>
                <w:color w:val="000000" w:themeColor="text1"/>
                <w:szCs w:val="21"/>
                <w:lang w:val="zh-CN"/>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报价唯一</w:t>
            </w:r>
          </w:p>
        </w:tc>
        <w:tc>
          <w:tcPr>
            <w:tcW w:w="6259" w:type="dxa"/>
            <w:vAlign w:val="center"/>
          </w:tcPr>
          <w:p w14:paraId="3FE6DCC9">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只能有一个有效报价，不得提交选择性报价。</w:t>
            </w:r>
          </w:p>
        </w:tc>
      </w:tr>
      <w:tr w14:paraId="7C9BD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75" w:type="dxa"/>
            <w:vAlign w:val="center"/>
          </w:tcPr>
          <w:p w14:paraId="40D305A4">
            <w:pPr>
              <w:jc w:val="cente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2</w:t>
            </w:r>
          </w:p>
        </w:tc>
        <w:tc>
          <w:tcPr>
            <w:tcW w:w="2694" w:type="dxa"/>
            <w:vAlign w:val="center"/>
          </w:tcPr>
          <w:p w14:paraId="182E9A20">
            <w:pPr>
              <w:rPr>
                <w:rFonts w:hint="eastAsia" w:asciiTheme="minorEastAsia" w:hAnsiTheme="minorEastAsia"/>
                <w:color w:val="000000" w:themeColor="text1"/>
                <w:szCs w:val="21"/>
                <w14:textFill>
                  <w14:solidFill>
                    <w14:schemeClr w14:val="tx1"/>
                  </w14:solidFill>
                </w14:textFill>
              </w:rPr>
            </w:pPr>
            <w:r>
              <w:rPr>
                <w:rFonts w:hint="eastAsia" w:cs="仿宋_GB2312" w:asciiTheme="minorEastAsia" w:hAnsiTheme="minorEastAsia"/>
                <w:color w:val="000000" w:themeColor="text1"/>
                <w:szCs w:val="21"/>
                <w14:textFill>
                  <w14:solidFill>
                    <w14:schemeClr w14:val="tx1"/>
                  </w14:solidFill>
                </w14:textFill>
              </w:rPr>
              <w:t>响应文件</w:t>
            </w:r>
            <w:r>
              <w:rPr>
                <w:rFonts w:hint="eastAsia" w:cs="仿宋_GB2312" w:asciiTheme="minorEastAsia" w:hAnsiTheme="minorEastAsia"/>
                <w:color w:val="000000" w:themeColor="text1"/>
                <w:szCs w:val="21"/>
                <w:lang w:val="zh-CN"/>
                <w14:textFill>
                  <w14:solidFill>
                    <w14:schemeClr w14:val="tx1"/>
                  </w14:solidFill>
                </w14:textFill>
              </w:rPr>
              <w:t>份数</w:t>
            </w:r>
          </w:p>
        </w:tc>
        <w:tc>
          <w:tcPr>
            <w:tcW w:w="6259" w:type="dxa"/>
            <w:vAlign w:val="center"/>
          </w:tcPr>
          <w:p w14:paraId="1CA109C2">
            <w:pPr>
              <w:rPr>
                <w:rFonts w:hint="eastAsia" w:asciiTheme="minorEastAsia" w:hAnsiTheme="minorEastAsia"/>
                <w:color w:val="000000" w:themeColor="text1"/>
                <w:szCs w:val="21"/>
                <w14:textFill>
                  <w14:solidFill>
                    <w14:schemeClr w14:val="tx1"/>
                  </w14:solidFill>
                </w14:textFill>
              </w:rPr>
            </w:pPr>
            <w:r>
              <w:rPr>
                <w:rFonts w:hint="eastAsia" w:cs="仿宋_GB2312" w:asciiTheme="minorEastAsia" w:hAnsiTheme="minorEastAsia"/>
                <w:color w:val="000000" w:themeColor="text1"/>
                <w:szCs w:val="21"/>
                <w14:textFill>
                  <w14:solidFill>
                    <w14:schemeClr w14:val="tx1"/>
                  </w14:solidFill>
                </w14:textFill>
              </w:rPr>
              <w:t>响应文件</w:t>
            </w:r>
            <w:r>
              <w:rPr>
                <w:rFonts w:hint="eastAsia" w:cs="仿宋_GB2312" w:asciiTheme="minorEastAsia" w:hAnsiTheme="minorEastAsia"/>
                <w:color w:val="000000" w:themeColor="text1"/>
                <w:szCs w:val="21"/>
                <w:lang w:val="zh-CN"/>
                <w14:textFill>
                  <w14:solidFill>
                    <w14:schemeClr w14:val="tx1"/>
                  </w14:solidFill>
                </w14:textFill>
              </w:rPr>
              <w:t>正、副本数量符合</w:t>
            </w:r>
            <w:r>
              <w:rPr>
                <w:rFonts w:hint="eastAsia" w:cs="仿宋_GB2312" w:asciiTheme="minorEastAsia" w:hAnsiTheme="minorEastAsia"/>
                <w:color w:val="000000" w:themeColor="text1"/>
                <w:szCs w:val="21"/>
                <w14:textFill>
                  <w14:solidFill>
                    <w14:schemeClr w14:val="tx1"/>
                  </w14:solidFill>
                </w14:textFill>
              </w:rPr>
              <w:t>询价通知书</w:t>
            </w:r>
            <w:r>
              <w:rPr>
                <w:rFonts w:hint="eastAsia" w:cs="仿宋_GB2312" w:asciiTheme="minorEastAsia" w:hAnsiTheme="minorEastAsia"/>
                <w:color w:val="000000" w:themeColor="text1"/>
                <w:szCs w:val="21"/>
                <w:lang w:val="zh-CN"/>
                <w14:textFill>
                  <w14:solidFill>
                    <w14:schemeClr w14:val="tx1"/>
                  </w14:solidFill>
                </w14:textFill>
              </w:rPr>
              <w:t>要求。</w:t>
            </w:r>
          </w:p>
        </w:tc>
      </w:tr>
      <w:tr w14:paraId="2A266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vAlign w:val="center"/>
          </w:tcPr>
          <w:p w14:paraId="31EFFC13">
            <w:pPr>
              <w:jc w:val="cente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3</w:t>
            </w:r>
          </w:p>
        </w:tc>
        <w:tc>
          <w:tcPr>
            <w:tcW w:w="2694" w:type="dxa"/>
            <w:vAlign w:val="center"/>
          </w:tcPr>
          <w:p w14:paraId="7D91A457">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响应文件内容</w:t>
            </w:r>
          </w:p>
        </w:tc>
        <w:tc>
          <w:tcPr>
            <w:tcW w:w="6259" w:type="dxa"/>
            <w:vAlign w:val="center"/>
          </w:tcPr>
          <w:p w14:paraId="18D1F2B8">
            <w:pPr>
              <w:pStyle w:val="12"/>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对询价通知书第二篇、第三篇规定的询价内容进行实质性响应。</w:t>
            </w:r>
          </w:p>
        </w:tc>
      </w:tr>
      <w:tr w14:paraId="09572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75" w:type="dxa"/>
            <w:vMerge w:val="continue"/>
            <w:vAlign w:val="center"/>
          </w:tcPr>
          <w:p w14:paraId="4DD6154D">
            <w:pPr>
              <w:jc w:val="center"/>
              <w:rPr>
                <w:rFonts w:hint="eastAsia" w:asciiTheme="minorEastAsia" w:hAnsiTheme="minorEastAsia"/>
                <w:color w:val="000000" w:themeColor="text1"/>
                <w:szCs w:val="21"/>
                <w14:textFill>
                  <w14:solidFill>
                    <w14:schemeClr w14:val="tx1"/>
                  </w14:solidFill>
                </w14:textFill>
              </w:rPr>
            </w:pPr>
          </w:p>
        </w:tc>
        <w:tc>
          <w:tcPr>
            <w:tcW w:w="2694" w:type="dxa"/>
            <w:vAlign w:val="center"/>
          </w:tcPr>
          <w:p w14:paraId="498C40EF">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询价有效期</w:t>
            </w:r>
          </w:p>
        </w:tc>
        <w:tc>
          <w:tcPr>
            <w:tcW w:w="6259" w:type="dxa"/>
            <w:vAlign w:val="center"/>
          </w:tcPr>
          <w:p w14:paraId="2B83C149">
            <w:pPr>
              <w:rPr>
                <w:rFonts w:hint="eastAsia" w:asciiTheme="minorEastAsia" w:hAnsiTheme="minorEastAsia"/>
                <w:color w:val="000000" w:themeColor="text1"/>
                <w:szCs w:val="21"/>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响应文件及有关承诺文件有效期为提交响应文件截止时间起90天。</w:t>
            </w:r>
          </w:p>
        </w:tc>
      </w:tr>
    </w:tbl>
    <w:p w14:paraId="46AC0083">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D873E5B">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询价小组要求供应商澄清、说明或者更正响应文件应当以书面形式作出。供应商的澄清、说明或者更正应当由法定代表人（或其授权代表）签署或者加盖公章。由授权代表签署的，应当附法定代表人授权书。</w:t>
      </w:r>
    </w:p>
    <w:p w14:paraId="42B56AE6">
      <w:pPr>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（四）评审的依据为询价通知书和响应文件（含有效的补充文件）。询价小组判断响应文件对询价通知书的响应，仅基于响应文件本身而不靠外部证据。</w:t>
      </w:r>
    </w:p>
    <w:p w14:paraId="1836E382">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160" w:name="_Toc5149"/>
      <w:bookmarkStart w:id="161" w:name="_Toc64732013"/>
      <w:bookmarkStart w:id="162" w:name="_Toc11713"/>
      <w:bookmarkStart w:id="163" w:name="_Toc14148"/>
      <w:bookmarkStart w:id="164" w:name="_Toc30639"/>
      <w:bookmarkStart w:id="165" w:name="_Toc65660351"/>
      <w:r>
        <w:rPr>
          <w:rFonts w:hint="eastAsia" w:asciiTheme="minorEastAsia" w:hAnsiTheme="minorEastAsia"/>
          <w:color w:val="000000" w:themeColor="text1"/>
          <w14:textFill>
            <w14:solidFill>
              <w14:schemeClr w14:val="tx1"/>
            </w14:solidFill>
          </w14:textFill>
        </w:rPr>
        <w:t>二、评定成交的标准</w:t>
      </w:r>
      <w:bookmarkEnd w:id="160"/>
      <w:bookmarkEnd w:id="161"/>
      <w:bookmarkEnd w:id="162"/>
      <w:bookmarkEnd w:id="163"/>
      <w:bookmarkEnd w:id="164"/>
      <w:bookmarkEnd w:id="165"/>
    </w:p>
    <w:p w14:paraId="4DF6B742">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166" w:name="_Toc29113"/>
      <w:bookmarkStart w:id="167" w:name="_Toc12644"/>
      <w:bookmarkStart w:id="168" w:name="_Toc65660352"/>
      <w:bookmarkStart w:id="169" w:name="_Toc19473"/>
      <w:r>
        <w:rPr>
          <w:rFonts w:hint="eastAsia" w:asciiTheme="minorEastAsia" w:hAnsiTheme="minorEastAsia"/>
          <w:color w:val="000000" w:themeColor="text1"/>
          <w14:textFill>
            <w14:solidFill>
              <w14:schemeClr w14:val="tx1"/>
            </w14:solidFill>
          </w14:textFill>
        </w:rPr>
        <w:t>（一）询价小组将依照本询价通知书相关规定对技术（质量）和</w:t>
      </w:r>
      <w:r>
        <w:rPr>
          <w:rFonts w:hint="eastAsia" w:asciiTheme="minorEastAsia" w:hAnsiTheme="minorEastAsia"/>
          <w:color w:val="000000" w:themeColor="text1"/>
          <w:lang w:val="en-US" w:eastAsia="zh-CN"/>
          <w14:textFill>
            <w14:solidFill>
              <w14:schemeClr w14:val="tx1"/>
            </w14:solidFill>
          </w14:textFill>
        </w:rPr>
        <w:t>商务</w:t>
      </w:r>
      <w:r>
        <w:rPr>
          <w:rFonts w:hint="eastAsia" w:asciiTheme="minorEastAsia" w:hAnsiTheme="minorEastAsia"/>
          <w:color w:val="000000" w:themeColor="text1"/>
          <w14:textFill>
            <w14:solidFill>
              <w14:schemeClr w14:val="tx1"/>
            </w14:solidFill>
          </w14:textFill>
        </w:rPr>
        <w:t>均能满足实质性响应要求的供应商所提交的报价，按照由低到高的顺序提出3名以上成交候选人，并编写评审报告。</w:t>
      </w:r>
    </w:p>
    <w:p w14:paraId="2B7868ED">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（二）若供应商的报价价格相同，</w:t>
      </w:r>
      <w:r>
        <w:rPr>
          <w:rFonts w:hint="eastAsia" w:asciiTheme="minorEastAsia" w:hAnsiTheme="minorEastAsia"/>
          <w:color w:val="000000" w:themeColor="text1"/>
          <w:lang w:val="en-US" w:eastAsia="zh-CN"/>
          <w14:textFill>
            <w14:solidFill>
              <w14:schemeClr w14:val="tx1"/>
            </w14:solidFill>
          </w14:textFill>
        </w:rPr>
        <w:t>由询价小组举手表决，按照少数服从多数原则确定排序</w:t>
      </w:r>
      <w:r>
        <w:rPr>
          <w:rFonts w:hint="eastAsia" w:asciiTheme="minorEastAsia" w:hAnsiTheme="minorEastAsia"/>
          <w:color w:val="000000" w:themeColor="text1"/>
          <w14:textFill>
            <w14:solidFill>
              <w14:schemeClr w14:val="tx1"/>
            </w14:solidFill>
          </w14:textFill>
        </w:rPr>
        <w:t>。</w:t>
      </w:r>
    </w:p>
    <w:p w14:paraId="2F401E76">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（三）成交价格=成交供应商的报价。</w:t>
      </w:r>
    </w:p>
    <w:p w14:paraId="22CBA206">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170" w:name="_Toc7842"/>
      <w:r>
        <w:rPr>
          <w:rFonts w:hint="eastAsia" w:asciiTheme="minorEastAsia" w:hAnsiTheme="minorEastAsia"/>
          <w:color w:val="000000" w:themeColor="text1"/>
          <w14:textFill>
            <w14:solidFill>
              <w14:schemeClr w14:val="tx1"/>
            </w14:solidFill>
          </w14:textFill>
        </w:rPr>
        <w:t>三、无效</w:t>
      </w:r>
      <w:bookmarkEnd w:id="166"/>
      <w:bookmarkEnd w:id="167"/>
      <w:bookmarkEnd w:id="168"/>
      <w:r>
        <w:rPr>
          <w:rFonts w:hint="eastAsia" w:asciiTheme="minorEastAsia" w:hAnsiTheme="minorEastAsia"/>
          <w:color w:val="000000" w:themeColor="text1"/>
          <w14:textFill>
            <w14:solidFill>
              <w14:schemeClr w14:val="tx1"/>
            </w14:solidFill>
          </w14:textFill>
        </w:rPr>
        <w:t>报价</w:t>
      </w:r>
      <w:bookmarkEnd w:id="169"/>
      <w:bookmarkEnd w:id="170"/>
    </w:p>
    <w:p w14:paraId="4F3E53C5">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供应商发生以下条款情况之一者，视为无效报价：</w:t>
      </w:r>
    </w:p>
    <w:p w14:paraId="37DC2406">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（一）供应商不符合规定的资格条件的；</w:t>
      </w:r>
    </w:p>
    <w:p w14:paraId="6F13FBF3">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（二）供应商未通过实质性响应审查的；</w:t>
      </w:r>
    </w:p>
    <w:p w14:paraId="19B90772">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（三）供应商未在保证金到账截止时间前足额交纳所参与包保证金的；</w:t>
      </w:r>
    </w:p>
    <w:p w14:paraId="38DD5C37">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（四）供应商所提交的响应文件未按“第七篇响应文件格式要求”要求签署或盖章的；</w:t>
      </w:r>
    </w:p>
    <w:p w14:paraId="1AF6F904">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（五）供应商的报价超过采购预算或最高限价的；</w:t>
      </w:r>
    </w:p>
    <w:p w14:paraId="282E38B5">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（六）供应商不接受询价小组修正后的价格的；</w:t>
      </w:r>
    </w:p>
    <w:p w14:paraId="2BD8DD8D">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（七）单位负责人为同一人或者存在直接控股、管理关系的不同供应商，</w:t>
      </w:r>
      <w:r>
        <w:rPr>
          <w:rFonts w:asciiTheme="minorEastAsia" w:hAnsiTheme="minorEastAsia"/>
          <w:color w:val="000000" w:themeColor="text1"/>
          <w14:textFill>
            <w14:solidFill>
              <w14:schemeClr w14:val="tx1"/>
            </w14:solidFill>
          </w14:textFill>
        </w:rPr>
        <w:t>参加同一合同项</w:t>
      </w:r>
      <w:r>
        <w:rPr>
          <w:rFonts w:hint="eastAsia" w:asciiTheme="minorEastAsia" w:hAnsiTheme="minorEastAsia"/>
          <w:color w:val="000000" w:themeColor="text1"/>
          <w14:textFill>
            <w14:solidFill>
              <w14:schemeClr w14:val="tx1"/>
            </w14:solidFill>
          </w14:textFill>
        </w:rPr>
        <w:t>（包）报价的；</w:t>
      </w:r>
    </w:p>
    <w:p w14:paraId="0857DCDD">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（八）为采购项目提供整体设计、规范编制或者项目管理、监理、检测等服务的供应商再参加该采购项目的其他采购活动的；</w:t>
      </w:r>
    </w:p>
    <w:p w14:paraId="5048BD51">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（九）同一</w:t>
      </w:r>
      <w:r>
        <w:rPr>
          <w:rFonts w:asciiTheme="minorEastAsia" w:hAnsiTheme="minorEastAsia"/>
          <w:color w:val="000000" w:themeColor="text1"/>
          <w14:textFill>
            <w14:solidFill>
              <w14:schemeClr w14:val="tx1"/>
            </w14:solidFill>
          </w14:textFill>
        </w:rPr>
        <w:t>合同项</w:t>
      </w:r>
      <w:r>
        <w:rPr>
          <w:rFonts w:hint="eastAsia" w:asciiTheme="minorEastAsia" w:hAnsiTheme="minorEastAsia"/>
          <w:color w:val="000000" w:themeColor="text1"/>
          <w14:textFill>
            <w14:solidFill>
              <w14:schemeClr w14:val="tx1"/>
            </w14:solidFill>
          </w14:textFill>
        </w:rPr>
        <w:t>（包）</w:t>
      </w:r>
      <w:r>
        <w:rPr>
          <w:rFonts w:asciiTheme="minorEastAsia" w:hAnsiTheme="minorEastAsia"/>
          <w:color w:val="000000" w:themeColor="text1"/>
          <w14:textFill>
            <w14:solidFill>
              <w14:schemeClr w14:val="tx1"/>
            </w14:solidFill>
          </w14:textFill>
        </w:rPr>
        <w:t>下</w:t>
      </w:r>
      <w:r>
        <w:rPr>
          <w:rFonts w:hint="eastAsia" w:asciiTheme="minorEastAsia" w:hAnsiTheme="minorEastAsia"/>
          <w:color w:val="000000" w:themeColor="text1"/>
          <w14:textFill>
            <w14:solidFill>
              <w14:schemeClr w14:val="tx1"/>
            </w14:solidFill>
          </w14:textFill>
        </w:rPr>
        <w:t>的货物，制造商参与报价，再委托代理商参与报价的；</w:t>
      </w:r>
    </w:p>
    <w:p w14:paraId="14F1F65A">
      <w:pPr>
        <w:pStyle w:val="13"/>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（十）供应商响应文件内容有与国家现行法律法规相违背的内容，或附有采购人无法接受条件的；</w:t>
      </w:r>
    </w:p>
    <w:p w14:paraId="40999E68">
      <w:pPr>
        <w:pStyle w:val="13"/>
        <w:spacing w:line="400" w:lineRule="exact"/>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（十一）法律、法规和询价通知书规定的其他无效情形。</w:t>
      </w:r>
    </w:p>
    <w:p w14:paraId="51C9992F">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171" w:name="_Toc22716"/>
      <w:bookmarkStart w:id="172" w:name="_Toc14996"/>
      <w:bookmarkStart w:id="173" w:name="_Toc29298"/>
      <w:bookmarkStart w:id="174" w:name="_Toc65660353"/>
      <w:bookmarkStart w:id="175" w:name="_Toc28422"/>
      <w:r>
        <w:rPr>
          <w:rFonts w:hint="eastAsia" w:asciiTheme="minorEastAsia" w:hAnsiTheme="minorEastAsia"/>
          <w:color w:val="000000" w:themeColor="text1"/>
          <w14:textFill>
            <w14:solidFill>
              <w14:schemeClr w14:val="tx1"/>
            </w14:solidFill>
          </w14:textFill>
        </w:rPr>
        <w:t>四、采购终止</w:t>
      </w:r>
      <w:bookmarkEnd w:id="171"/>
      <w:bookmarkEnd w:id="172"/>
      <w:bookmarkEnd w:id="173"/>
      <w:bookmarkEnd w:id="174"/>
      <w:bookmarkEnd w:id="175"/>
    </w:p>
    <w:p w14:paraId="7A2D64AD">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出现下列情形之一的，采购人或者采购代理机构应当终止询价采购活动，发布项目终止公告并说明原因，重新开展采购活动：</w:t>
      </w:r>
    </w:p>
    <w:p w14:paraId="32AF8F36">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（一）因情况变化，不再符合规定的询价采购方式适用情形的；</w:t>
      </w:r>
    </w:p>
    <w:p w14:paraId="5A8F9F18">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（二）出现影响采购公正的违法、违规行为的；</w:t>
      </w:r>
    </w:p>
    <w:p w14:paraId="5581C114">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（三）在采购过程中符合竞争要求的供应商或者报价未超过采购预算的供应商不足3家的。</w:t>
      </w:r>
      <w:bookmarkStart w:id="176" w:name="_Toc10768"/>
      <w:bookmarkStart w:id="177" w:name="_Toc8916"/>
      <w:bookmarkStart w:id="178" w:name="_Toc20055"/>
      <w:bookmarkStart w:id="179" w:name="_Toc65660354"/>
    </w:p>
    <w:p w14:paraId="34043231">
      <w:pPr>
        <w:pStyle w:val="10"/>
        <w:ind w:left="1440"/>
        <w:rPr>
          <w:rFonts w:hint="eastAsia" w:asciiTheme="minorEastAsia" w:hAnsiTheme="minorEastAsia"/>
          <w:color w:val="000000" w:themeColor="text1"/>
          <w14:textFill>
            <w14:solidFill>
              <w14:schemeClr w14:val="tx1"/>
            </w14:solidFill>
          </w14:textFill>
        </w:rPr>
      </w:pPr>
    </w:p>
    <w:p w14:paraId="2FDB3C16">
      <w:pPr>
        <w:rPr>
          <w:rFonts w:hint="eastAsia" w:asciiTheme="minorEastAsia" w:hAnsiTheme="minorEastAsia"/>
          <w:color w:val="000000" w:themeColor="text1"/>
          <w14:textFill>
            <w14:solidFill>
              <w14:schemeClr w14:val="tx1"/>
            </w14:solidFill>
          </w14:textFill>
        </w:rPr>
      </w:pPr>
    </w:p>
    <w:p w14:paraId="357AA388">
      <w:pPr>
        <w:rPr>
          <w:rFonts w:hint="eastAsia" w:asciiTheme="minorEastAsia" w:hAnsiTheme="minorEastAsia"/>
          <w:color w:val="000000" w:themeColor="text1"/>
          <w14:textFill>
            <w14:solidFill>
              <w14:schemeClr w14:val="tx1"/>
            </w14:solidFill>
          </w14:textFill>
        </w:rPr>
      </w:pPr>
    </w:p>
    <w:p w14:paraId="6478E71E">
      <w:pPr>
        <w:rPr>
          <w:rFonts w:hint="eastAsia" w:asciiTheme="minorEastAsia" w:hAnsiTheme="minorEastAsia"/>
          <w:color w:val="000000" w:themeColor="text1"/>
          <w14:textFill>
            <w14:solidFill>
              <w14:schemeClr w14:val="tx1"/>
            </w14:solidFill>
          </w14:textFill>
        </w:rPr>
      </w:pPr>
    </w:p>
    <w:p w14:paraId="4476A3D6">
      <w:pPr>
        <w:rPr>
          <w:rFonts w:hint="eastAsia" w:asciiTheme="minorEastAsia" w:hAnsiTheme="minorEastAsia"/>
          <w:color w:val="000000" w:themeColor="text1"/>
          <w14:textFill>
            <w14:solidFill>
              <w14:schemeClr w14:val="tx1"/>
            </w14:solidFill>
          </w14:textFill>
        </w:rPr>
      </w:pPr>
    </w:p>
    <w:p w14:paraId="505F2E6B">
      <w:pPr>
        <w:rPr>
          <w:rFonts w:hint="eastAsia" w:asciiTheme="minorEastAsia" w:hAnsiTheme="minorEastAsia"/>
          <w:color w:val="000000" w:themeColor="text1"/>
          <w14:textFill>
            <w14:solidFill>
              <w14:schemeClr w14:val="tx1"/>
            </w14:solidFill>
          </w14:textFill>
        </w:rPr>
      </w:pPr>
    </w:p>
    <w:p w14:paraId="4BDA9348">
      <w:pPr>
        <w:rPr>
          <w:rFonts w:hint="eastAsia" w:asciiTheme="minorEastAsia" w:hAnsiTheme="minorEastAsia"/>
          <w:color w:val="000000" w:themeColor="text1"/>
          <w14:textFill>
            <w14:solidFill>
              <w14:schemeClr w14:val="tx1"/>
            </w14:solidFill>
          </w14:textFill>
        </w:rPr>
      </w:pPr>
    </w:p>
    <w:p w14:paraId="60B8FFDA">
      <w:pPr>
        <w:rPr>
          <w:rFonts w:hint="eastAsia" w:asciiTheme="minorEastAsia" w:hAnsiTheme="minorEastAsia"/>
          <w:color w:val="000000" w:themeColor="text1"/>
          <w14:textFill>
            <w14:solidFill>
              <w14:schemeClr w14:val="tx1"/>
            </w14:solidFill>
          </w14:textFill>
        </w:rPr>
      </w:pPr>
    </w:p>
    <w:p w14:paraId="6FB5EE65">
      <w:pPr>
        <w:rPr>
          <w:rFonts w:hint="eastAsia" w:asciiTheme="minorEastAsia" w:hAnsiTheme="minorEastAsia"/>
          <w:color w:val="000000" w:themeColor="text1"/>
          <w14:textFill>
            <w14:solidFill>
              <w14:schemeClr w14:val="tx1"/>
            </w14:solidFill>
          </w14:textFill>
        </w:rPr>
      </w:pPr>
    </w:p>
    <w:p w14:paraId="65F15530">
      <w:pPr>
        <w:rPr>
          <w:rFonts w:hint="eastAsia" w:asciiTheme="minorEastAsia" w:hAnsiTheme="minorEastAsia"/>
          <w:color w:val="000000" w:themeColor="text1"/>
          <w14:textFill>
            <w14:solidFill>
              <w14:schemeClr w14:val="tx1"/>
            </w14:solidFill>
          </w14:textFill>
        </w:rPr>
      </w:pPr>
    </w:p>
    <w:p w14:paraId="53211581">
      <w:pPr>
        <w:rPr>
          <w:rFonts w:hint="eastAsia" w:asciiTheme="minorEastAsia" w:hAnsiTheme="minorEastAsia"/>
          <w:color w:val="000000" w:themeColor="text1"/>
          <w14:textFill>
            <w14:solidFill>
              <w14:schemeClr w14:val="tx1"/>
            </w14:solidFill>
          </w14:textFill>
        </w:rPr>
      </w:pPr>
    </w:p>
    <w:p w14:paraId="08DC5DBF">
      <w:pPr>
        <w:rPr>
          <w:rFonts w:hint="eastAsia" w:asciiTheme="minorEastAsia" w:hAnsiTheme="minorEastAsia"/>
          <w:color w:val="000000" w:themeColor="text1"/>
          <w14:textFill>
            <w14:solidFill>
              <w14:schemeClr w14:val="tx1"/>
            </w14:solidFill>
          </w14:textFill>
        </w:rPr>
      </w:pPr>
    </w:p>
    <w:p w14:paraId="3A930D9C">
      <w:pPr>
        <w:rPr>
          <w:rFonts w:hint="eastAsia" w:asciiTheme="minorEastAsia" w:hAnsiTheme="minorEastAsia"/>
          <w:color w:val="000000" w:themeColor="text1"/>
          <w14:textFill>
            <w14:solidFill>
              <w14:schemeClr w14:val="tx1"/>
            </w14:solidFill>
          </w14:textFill>
        </w:rPr>
      </w:pPr>
    </w:p>
    <w:p w14:paraId="0B2CBD5D">
      <w:pPr>
        <w:rPr>
          <w:rFonts w:hint="eastAsia" w:asciiTheme="minorEastAsia" w:hAnsiTheme="minorEastAsia"/>
          <w:color w:val="000000" w:themeColor="text1"/>
          <w14:textFill>
            <w14:solidFill>
              <w14:schemeClr w14:val="tx1"/>
            </w14:solidFill>
          </w14:textFill>
        </w:rPr>
      </w:pPr>
    </w:p>
    <w:p w14:paraId="4539CB88">
      <w:pPr>
        <w:rPr>
          <w:rFonts w:hint="eastAsia" w:asciiTheme="minorEastAsia" w:hAnsiTheme="minorEastAsia"/>
          <w:color w:val="000000" w:themeColor="text1"/>
          <w14:textFill>
            <w14:solidFill>
              <w14:schemeClr w14:val="tx1"/>
            </w14:solidFill>
          </w14:textFill>
        </w:rPr>
      </w:pPr>
    </w:p>
    <w:p w14:paraId="71ACF34A">
      <w:pPr>
        <w:rPr>
          <w:rFonts w:hint="eastAsia" w:asciiTheme="minorEastAsia" w:hAnsiTheme="minorEastAsia"/>
          <w:color w:val="000000" w:themeColor="text1"/>
          <w14:textFill>
            <w14:solidFill>
              <w14:schemeClr w14:val="tx1"/>
            </w14:solidFill>
          </w14:textFill>
        </w:rPr>
      </w:pPr>
    </w:p>
    <w:p w14:paraId="210253A0">
      <w:pPr>
        <w:rPr>
          <w:rFonts w:hint="eastAsia" w:asciiTheme="minorEastAsia" w:hAnsiTheme="minorEastAsia"/>
          <w:color w:val="000000" w:themeColor="text1"/>
          <w14:textFill>
            <w14:solidFill>
              <w14:schemeClr w14:val="tx1"/>
            </w14:solidFill>
          </w14:textFill>
        </w:rPr>
      </w:pPr>
    </w:p>
    <w:p w14:paraId="41D3B213">
      <w:pPr>
        <w:rPr>
          <w:rFonts w:hint="eastAsia" w:asciiTheme="minorEastAsia" w:hAnsiTheme="minorEastAsia"/>
          <w:color w:val="000000" w:themeColor="text1"/>
          <w14:textFill>
            <w14:solidFill>
              <w14:schemeClr w14:val="tx1"/>
            </w14:solidFill>
          </w14:textFill>
        </w:rPr>
      </w:pPr>
    </w:p>
    <w:p w14:paraId="04CF632C">
      <w:pPr>
        <w:rPr>
          <w:rFonts w:hint="eastAsia" w:asciiTheme="minorEastAsia" w:hAnsiTheme="minorEastAsia"/>
          <w:color w:val="000000" w:themeColor="text1"/>
          <w14:textFill>
            <w14:solidFill>
              <w14:schemeClr w14:val="tx1"/>
            </w14:solidFill>
          </w14:textFill>
        </w:rPr>
      </w:pPr>
    </w:p>
    <w:p w14:paraId="586EC27D">
      <w:pPr>
        <w:rPr>
          <w:rFonts w:hint="eastAsia" w:asciiTheme="minorEastAsia" w:hAnsiTheme="minorEastAsia"/>
          <w:color w:val="000000" w:themeColor="text1"/>
          <w14:textFill>
            <w14:solidFill>
              <w14:schemeClr w14:val="tx1"/>
            </w14:solidFill>
          </w14:textFill>
        </w:rPr>
      </w:pPr>
    </w:p>
    <w:p w14:paraId="2D4B4F80">
      <w:pPr>
        <w:rPr>
          <w:rFonts w:hint="eastAsia" w:asciiTheme="minorEastAsia" w:hAnsiTheme="minorEastAsia"/>
          <w:color w:val="000000" w:themeColor="text1"/>
          <w14:textFill>
            <w14:solidFill>
              <w14:schemeClr w14:val="tx1"/>
            </w14:solidFill>
          </w14:textFill>
        </w:rPr>
      </w:pPr>
    </w:p>
    <w:p w14:paraId="182F827B">
      <w:pPr>
        <w:rPr>
          <w:rFonts w:hint="eastAsia" w:asciiTheme="minorEastAsia" w:hAnsiTheme="minorEastAsia"/>
          <w:color w:val="000000" w:themeColor="text1"/>
          <w14:textFill>
            <w14:solidFill>
              <w14:schemeClr w14:val="tx1"/>
            </w14:solidFill>
          </w14:textFill>
        </w:rPr>
      </w:pPr>
    </w:p>
    <w:p w14:paraId="65510240">
      <w:pPr>
        <w:rPr>
          <w:rFonts w:hint="eastAsia" w:asciiTheme="minorEastAsia" w:hAnsiTheme="minorEastAsia"/>
          <w:color w:val="000000" w:themeColor="text1"/>
          <w14:textFill>
            <w14:solidFill>
              <w14:schemeClr w14:val="tx1"/>
            </w14:solidFill>
          </w14:textFill>
        </w:rPr>
      </w:pPr>
    </w:p>
    <w:p w14:paraId="2ABB4740">
      <w:pPr>
        <w:pStyle w:val="10"/>
        <w:ind w:left="1440"/>
        <w:rPr>
          <w:rFonts w:hint="eastAsia" w:asciiTheme="minorEastAsia" w:hAnsiTheme="minorEastAsia"/>
          <w:color w:val="000000" w:themeColor="text1"/>
          <w14:textFill>
            <w14:solidFill>
              <w14:schemeClr w14:val="tx1"/>
            </w14:solidFill>
          </w14:textFill>
        </w:rPr>
      </w:pPr>
    </w:p>
    <w:p w14:paraId="55EE5619">
      <w:pPr>
        <w:rPr>
          <w:rFonts w:hint="eastAsia" w:asciiTheme="minorEastAsia" w:hAnsiTheme="minorEastAsia"/>
          <w:color w:val="000000" w:themeColor="text1"/>
          <w14:textFill>
            <w14:solidFill>
              <w14:schemeClr w14:val="tx1"/>
            </w14:solidFill>
          </w14:textFill>
        </w:rPr>
      </w:pPr>
    </w:p>
    <w:p w14:paraId="721CA743">
      <w:pPr>
        <w:pStyle w:val="5"/>
        <w:keepNext/>
        <w:keepLines/>
        <w:pageBreakBefore/>
        <w:widowControl/>
        <w:kinsoku/>
        <w:wordWrap/>
        <w:overflowPunct/>
        <w:topLinePunct w:val="0"/>
        <w:autoSpaceDE/>
        <w:autoSpaceDN/>
        <w:bidi w:val="0"/>
        <w:adjustRightInd w:val="0"/>
        <w:snapToGrid w:val="0"/>
        <w:ind w:firstLine="2880" w:firstLineChars="800"/>
        <w:textAlignment w:val="auto"/>
        <w:rPr>
          <w:rFonts w:hint="eastAsia" w:asciiTheme="minorEastAsia" w:hAnsiTheme="minorEastAsia"/>
          <w:color w:val="000000" w:themeColor="text1"/>
          <w:sz w:val="36"/>
          <w:szCs w:val="30"/>
          <w14:textFill>
            <w14:solidFill>
              <w14:schemeClr w14:val="tx1"/>
            </w14:solidFill>
          </w14:textFill>
        </w:rPr>
      </w:pPr>
      <w:bookmarkStart w:id="180" w:name="_Toc18379"/>
      <w:r>
        <w:rPr>
          <w:rFonts w:hint="eastAsia" w:asciiTheme="minorEastAsia" w:hAnsiTheme="minorEastAsia"/>
          <w:color w:val="000000" w:themeColor="text1"/>
          <w:sz w:val="36"/>
          <w:szCs w:val="30"/>
          <w14:textFill>
            <w14:solidFill>
              <w14:schemeClr w14:val="tx1"/>
            </w14:solidFill>
          </w14:textFill>
        </w:rPr>
        <w:t>第五篇  供应商须知</w:t>
      </w:r>
      <w:bookmarkEnd w:id="176"/>
      <w:bookmarkEnd w:id="177"/>
      <w:bookmarkEnd w:id="178"/>
      <w:bookmarkEnd w:id="179"/>
      <w:bookmarkEnd w:id="180"/>
    </w:p>
    <w:p w14:paraId="69916A96">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181" w:name="_Toc16524"/>
      <w:bookmarkStart w:id="182" w:name="_Toc5290"/>
      <w:bookmarkStart w:id="183" w:name="_Toc65660355"/>
      <w:bookmarkStart w:id="184" w:name="_Toc2864"/>
      <w:bookmarkStart w:id="185" w:name="_Toc14195"/>
      <w:r>
        <w:rPr>
          <w:rFonts w:hint="eastAsia" w:asciiTheme="minorEastAsia" w:hAnsiTheme="minorEastAsia"/>
          <w:color w:val="000000" w:themeColor="text1"/>
          <w14:textFill>
            <w14:solidFill>
              <w14:schemeClr w14:val="tx1"/>
            </w14:solidFill>
          </w14:textFill>
        </w:rPr>
        <w:t>一、询价费用</w:t>
      </w:r>
      <w:bookmarkEnd w:id="181"/>
      <w:bookmarkEnd w:id="182"/>
      <w:bookmarkEnd w:id="183"/>
      <w:bookmarkEnd w:id="184"/>
      <w:bookmarkEnd w:id="185"/>
    </w:p>
    <w:p w14:paraId="139112A3">
      <w:pPr>
        <w:pStyle w:val="3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参与报价的供应商应承担其编制响应文件与递交响应文件所涉及的一切费用，不论询价结果如何，采购人和采购代理机构在任何情况下无义务也无责任承担这些费用。</w:t>
      </w:r>
    </w:p>
    <w:p w14:paraId="3824F1D6">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186" w:name="_Toc31739"/>
      <w:bookmarkStart w:id="187" w:name="_Toc13125"/>
      <w:bookmarkStart w:id="188" w:name="_Toc31070"/>
      <w:bookmarkStart w:id="189" w:name="_Toc5915"/>
      <w:bookmarkStart w:id="190" w:name="_Toc65660356"/>
      <w:r>
        <w:rPr>
          <w:rFonts w:hint="eastAsia" w:asciiTheme="minorEastAsia" w:hAnsiTheme="minorEastAsia"/>
          <w:color w:val="000000" w:themeColor="text1"/>
          <w14:textFill>
            <w14:solidFill>
              <w14:schemeClr w14:val="tx1"/>
            </w14:solidFill>
          </w14:textFill>
        </w:rPr>
        <w:t>二、询价通知书</w:t>
      </w:r>
      <w:bookmarkEnd w:id="186"/>
      <w:bookmarkEnd w:id="187"/>
      <w:bookmarkEnd w:id="188"/>
      <w:bookmarkEnd w:id="189"/>
      <w:bookmarkEnd w:id="190"/>
      <w:r>
        <w:rPr>
          <w:rFonts w:asciiTheme="minorEastAsia" w:hAnsiTheme="minorEastAsia"/>
          <w:color w:val="000000" w:themeColor="text1"/>
          <w14:textFill>
            <w14:solidFill>
              <w14:schemeClr w14:val="tx1"/>
            </w14:solidFill>
          </w14:textFill>
        </w:rPr>
        <w:tab/>
      </w:r>
    </w:p>
    <w:p w14:paraId="532DF99B">
      <w:pPr>
        <w:snapToGrid w:val="0"/>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（一）询价通知书由询价采购邀请书</w:t>
      </w:r>
      <w:r>
        <w:rPr>
          <w:rFonts w:hint="eastAsia" w:asciiTheme="minorEastAsia" w:hAnsiTheme="minorEastAsia"/>
          <w:color w:val="000000" w:themeColor="text1"/>
          <w:lang w:eastAsia="zh-CN"/>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询价项目技术（质量）需求</w:t>
      </w:r>
      <w:r>
        <w:rPr>
          <w:rFonts w:hint="eastAsia" w:asciiTheme="minorEastAsia" w:hAnsiTheme="minorEastAsia"/>
          <w:color w:val="000000" w:themeColor="text1"/>
          <w:lang w:eastAsia="zh-CN"/>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询价项目</w:t>
      </w:r>
      <w:r>
        <w:rPr>
          <w:rFonts w:hint="eastAsia" w:asciiTheme="minorEastAsia" w:hAnsiTheme="minorEastAsia"/>
          <w:color w:val="000000" w:themeColor="text1"/>
          <w:lang w:val="en-US" w:eastAsia="zh-CN"/>
          <w14:textFill>
            <w14:solidFill>
              <w14:schemeClr w14:val="tx1"/>
            </w14:solidFill>
          </w14:textFill>
        </w:rPr>
        <w:t>商务</w:t>
      </w:r>
      <w:r>
        <w:rPr>
          <w:rFonts w:hint="eastAsia" w:asciiTheme="minorEastAsia" w:hAnsiTheme="minorEastAsia"/>
          <w:color w:val="000000" w:themeColor="text1"/>
          <w14:textFill>
            <w14:solidFill>
              <w14:schemeClr w14:val="tx1"/>
            </w14:solidFill>
          </w14:textFill>
        </w:rPr>
        <w:t>需求</w:t>
      </w:r>
      <w:r>
        <w:rPr>
          <w:rFonts w:hint="eastAsia" w:asciiTheme="minorEastAsia" w:hAnsiTheme="minorEastAsia"/>
          <w:color w:val="000000" w:themeColor="text1"/>
          <w:lang w:eastAsia="zh-CN"/>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采购程序、评定成交的标准、无效报价及采购终止</w:t>
      </w:r>
      <w:r>
        <w:rPr>
          <w:rFonts w:hint="eastAsia" w:asciiTheme="minorEastAsia" w:hAnsiTheme="minorEastAsia"/>
          <w:color w:val="000000" w:themeColor="text1"/>
          <w:lang w:eastAsia="zh-CN"/>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供应商须知</w:t>
      </w:r>
      <w:r>
        <w:rPr>
          <w:rFonts w:hint="eastAsia" w:asciiTheme="minorEastAsia" w:hAnsiTheme="minorEastAsia"/>
          <w:color w:val="000000" w:themeColor="text1"/>
          <w:lang w:eastAsia="zh-CN"/>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合同</w:t>
      </w:r>
      <w:r>
        <w:rPr>
          <w:rFonts w:hint="eastAsia" w:asciiTheme="minorEastAsia" w:hAnsiTheme="minorEastAsia"/>
          <w:color w:val="000000" w:themeColor="text1"/>
          <w:lang w:val="en-US" w:eastAsia="zh-CN"/>
          <w14:textFill>
            <w14:solidFill>
              <w14:schemeClr w14:val="tx1"/>
            </w14:solidFill>
          </w14:textFill>
        </w:rPr>
        <w:t>格式</w:t>
      </w:r>
      <w:r>
        <w:rPr>
          <w:rFonts w:hint="eastAsia" w:asciiTheme="minorEastAsia" w:hAnsiTheme="minorEastAsia"/>
          <w:color w:val="000000" w:themeColor="text1"/>
          <w:lang w:eastAsia="zh-CN"/>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响应文件格式要求七部分组成。</w:t>
      </w:r>
    </w:p>
    <w:p w14:paraId="7961610B">
      <w:pPr>
        <w:snapToGrid w:val="0"/>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（二）采购人（或采购代理机构）所作的一切有效的书面通知、修改及补充，都是询价通知书不可分割的部分。</w:t>
      </w:r>
    </w:p>
    <w:p w14:paraId="67213B28">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191" w:name="_Toc1922"/>
      <w:bookmarkStart w:id="192" w:name="_Toc65660357"/>
      <w:bookmarkStart w:id="193" w:name="_Toc3061"/>
      <w:bookmarkStart w:id="194" w:name="_Toc9532"/>
      <w:bookmarkStart w:id="195" w:name="_Toc28000"/>
      <w:r>
        <w:rPr>
          <w:rFonts w:hint="eastAsia" w:asciiTheme="minorEastAsia" w:hAnsiTheme="minorEastAsia"/>
          <w:color w:val="000000" w:themeColor="text1"/>
          <w14:textFill>
            <w14:solidFill>
              <w14:schemeClr w14:val="tx1"/>
            </w14:solidFill>
          </w14:textFill>
        </w:rPr>
        <w:t>三、报价要求</w:t>
      </w:r>
      <w:bookmarkEnd w:id="191"/>
      <w:bookmarkEnd w:id="192"/>
      <w:bookmarkEnd w:id="193"/>
      <w:bookmarkEnd w:id="194"/>
      <w:bookmarkEnd w:id="195"/>
    </w:p>
    <w:p w14:paraId="10CAD878">
      <w:pPr>
        <w:snapToGrid w:val="0"/>
        <w:spacing w:line="400" w:lineRule="exact"/>
        <w:ind w:firstLine="360" w:firstLineChars="15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（一）响应文件</w:t>
      </w:r>
    </w:p>
    <w:p w14:paraId="0FCB7B2A">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供应商应当按照询价通知书的要求编制响应文件，并对询价通知书提出的要求和条件作出实质性响应，响应文件原则上采用软面订本。</w:t>
      </w:r>
    </w:p>
    <w:p w14:paraId="7AFFEF5C">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1.响应文件组成</w:t>
      </w:r>
    </w:p>
    <w:p w14:paraId="658604CC">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1B123197">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2.联合体</w:t>
      </w:r>
    </w:p>
    <w:p w14:paraId="3FD58E4F">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不允许</w:t>
      </w:r>
    </w:p>
    <w:p w14:paraId="337DACA8">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3.报价有效期：响应文件及有关承诺文件有效期为提交响应文件截止时间起90天。</w:t>
      </w:r>
    </w:p>
    <w:p w14:paraId="18CB981C">
      <w:pPr>
        <w:snapToGrid w:val="0"/>
        <w:spacing w:line="400" w:lineRule="exact"/>
        <w:ind w:firstLine="360" w:firstLineChars="15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（二）保证金：</w:t>
      </w:r>
    </w:p>
    <w:p w14:paraId="75619A12">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无</w:t>
      </w:r>
    </w:p>
    <w:p w14:paraId="1BED6E7B">
      <w:pPr>
        <w:snapToGrid w:val="0"/>
        <w:spacing w:line="400" w:lineRule="exact"/>
        <w:ind w:firstLine="360" w:firstLineChars="15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（三）修正错误</w:t>
      </w:r>
    </w:p>
    <w:p w14:paraId="6B7A9882">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若供应商所递交的响应文件或报价中的价格出现大写金额和小写金额不一致的错误，以大写金额修正为准。</w:t>
      </w:r>
    </w:p>
    <w:p w14:paraId="7772AC1A">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询价小组或采购人按上述修正错误的原则及方法修正供应商的报价，供应商同意并签署确认后，修正后的报价对供应商具有约束作用。如果供应商不接受修正后的价格，将视为无效报价。</w:t>
      </w:r>
    </w:p>
    <w:p w14:paraId="20BA87A6">
      <w:pPr>
        <w:snapToGrid w:val="0"/>
        <w:spacing w:line="400" w:lineRule="exact"/>
        <w:ind w:firstLine="360" w:firstLineChars="15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（四）提交响应文件的份数和签署</w:t>
      </w:r>
    </w:p>
    <w:p w14:paraId="7FBFC109">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1.响应文件一式二份，其中正本一份，副本一份；副本可为正本的复印件，应与正本一致，如出现不一致情况以正本为准。</w:t>
      </w:r>
    </w:p>
    <w:p w14:paraId="1D0E1CD7">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2.在响应文件正本中，询价通知书第七篇响应文件格式中规定签署、盖章的地方必须按其规定签署、盖章。</w:t>
      </w:r>
    </w:p>
    <w:p w14:paraId="3BAC31DF">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3.若供应商对响应文件的错处作必要修改，则应在修改处加盖供应商公章或由法定代表人（或其授权代表）签署确认。</w:t>
      </w:r>
    </w:p>
    <w:p w14:paraId="0AACD77B">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4.电报、电话、传真形式的响应文件概不接受。</w:t>
      </w:r>
    </w:p>
    <w:p w14:paraId="7AD92D0D">
      <w:pPr>
        <w:snapToGrid w:val="0"/>
        <w:spacing w:line="400" w:lineRule="exact"/>
        <w:ind w:firstLine="360" w:firstLineChars="15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（五）响应文件的递交</w:t>
      </w:r>
    </w:p>
    <w:p w14:paraId="6B0AD230">
      <w:pPr>
        <w:pStyle w:val="11"/>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响应文件的正本、副本应密封送达报价地点，应在封套上注明询价项目名称、供应商名称。若正本、副本分别进行密封的，还应在封套上注明“正本”、“副本”、字样。</w:t>
      </w:r>
    </w:p>
    <w:p w14:paraId="792FB7A3">
      <w:pPr>
        <w:snapToGrid w:val="0"/>
        <w:spacing w:line="400" w:lineRule="exact"/>
        <w:ind w:firstLine="360" w:firstLineChars="15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（六）响应文件语言：简体中文</w:t>
      </w:r>
    </w:p>
    <w:p w14:paraId="1EF6A24D">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196" w:name="_Toc10172"/>
      <w:bookmarkStart w:id="197" w:name="_Toc14702"/>
      <w:bookmarkStart w:id="198" w:name="_Toc6242"/>
      <w:bookmarkStart w:id="199" w:name="_Toc19600"/>
      <w:bookmarkStart w:id="200" w:name="_Toc65660358"/>
      <w:r>
        <w:rPr>
          <w:rFonts w:hint="eastAsia" w:asciiTheme="minorEastAsia" w:hAnsiTheme="minorEastAsia"/>
          <w:color w:val="000000" w:themeColor="text1"/>
          <w14:textFill>
            <w14:solidFill>
              <w14:schemeClr w14:val="tx1"/>
            </w14:solidFill>
          </w14:textFill>
        </w:rPr>
        <w:t>四、成交供应商的确定和变更</w:t>
      </w:r>
      <w:bookmarkEnd w:id="196"/>
      <w:bookmarkEnd w:id="197"/>
      <w:bookmarkEnd w:id="198"/>
      <w:bookmarkEnd w:id="199"/>
      <w:bookmarkEnd w:id="200"/>
    </w:p>
    <w:p w14:paraId="076DE027">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（一）采购代理机构应当在评审结束后2个工作日内将评审报告送采购人确认。采购人应当在收到评审报告后5个工作日内，从评审报告提出的成交候选人中，根据质量和</w:t>
      </w:r>
      <w:r>
        <w:rPr>
          <w:rFonts w:hint="eastAsia" w:asciiTheme="minorEastAsia" w:hAnsiTheme="minorEastAsia"/>
          <w:color w:val="000000" w:themeColor="text1"/>
          <w:lang w:val="en-US" w:eastAsia="zh-CN"/>
          <w14:textFill>
            <w14:solidFill>
              <w14:schemeClr w14:val="tx1"/>
            </w14:solidFill>
          </w14:textFill>
        </w:rPr>
        <w:t>商务</w:t>
      </w:r>
      <w:r>
        <w:rPr>
          <w:rFonts w:hint="eastAsia" w:asciiTheme="minorEastAsia" w:hAnsiTheme="minorEastAsia"/>
          <w:color w:val="000000" w:themeColor="text1"/>
          <w14:textFill>
            <w14:solidFill>
              <w14:schemeClr w14:val="tx1"/>
            </w14:solidFill>
          </w14:textFill>
        </w:rPr>
        <w:t>均能满足采购文件实质性响应要求且报价最低的原则确定成交供应商，也可以书面授权询价小组直接确定成交供应商。采购人逾期未确定成交供应商且不提出异议的，视为确定评审报告提出的报价最低的供应商为成交供应商。</w:t>
      </w:r>
    </w:p>
    <w:p w14:paraId="1E131980">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（二）成交供应商的变更</w:t>
      </w:r>
    </w:p>
    <w:p w14:paraId="5B0A6D41">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成交供应商拒绝签订政府采购合同的，采购人可以按照评审报告推荐的成交候选人顺序，确定排名下一位的候选人为成交供应商，也可以重新开展政府采购活动。拒绝签订政府采购合同的成交供应商不得参加对该项目重新开展的采购活动。</w:t>
      </w:r>
    </w:p>
    <w:p w14:paraId="5C5D3C4C">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2.成交供应商无充分理由放弃成交的，采购人将向同级财政部门报告，财政部门将根据相关法律法规的规定进行处理。</w:t>
      </w:r>
    </w:p>
    <w:p w14:paraId="77E7C8E0">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201" w:name="_Toc1092"/>
      <w:bookmarkStart w:id="202" w:name="_Toc10504"/>
      <w:bookmarkStart w:id="203" w:name="_Toc1005"/>
      <w:bookmarkStart w:id="204" w:name="_Toc65660359"/>
      <w:r>
        <w:rPr>
          <w:rFonts w:hint="eastAsia" w:asciiTheme="minorEastAsia" w:hAnsiTheme="minorEastAsia"/>
          <w:color w:val="000000" w:themeColor="text1"/>
          <w14:textFill>
            <w14:solidFill>
              <w14:schemeClr w14:val="tx1"/>
            </w14:solidFill>
          </w14:textFill>
        </w:rPr>
        <w:t>五、成交通知</w:t>
      </w:r>
      <w:bookmarkEnd w:id="201"/>
      <w:bookmarkEnd w:id="202"/>
      <w:bookmarkEnd w:id="203"/>
      <w:bookmarkEnd w:id="204"/>
    </w:p>
    <w:p w14:paraId="23DC2337">
      <w:pPr>
        <w:tabs>
          <w:tab w:val="left" w:pos="7230"/>
        </w:tabs>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（一）成交供应商确定后，采购代理机构将在垫江县人民政府网和重庆渝垫国有资产经营集团有限公司官网上发布成交结果公告。</w:t>
      </w:r>
    </w:p>
    <w:p w14:paraId="185D6D42">
      <w:pPr>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（二）结果公告发出同时，采购人或采购代理机构将以书面形式发出《成交通知书》。《成交通知书》一经发出即发生法律效力。</w:t>
      </w:r>
    </w:p>
    <w:p w14:paraId="2DCA1DF5">
      <w:pPr>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（三）《成交通知书》将作为签订合同的依据。</w:t>
      </w:r>
    </w:p>
    <w:p w14:paraId="453E17E1">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205" w:name="_Toc31082"/>
      <w:bookmarkStart w:id="206" w:name="_Toc65660360"/>
      <w:bookmarkStart w:id="207" w:name="_Toc30909"/>
      <w:bookmarkStart w:id="208" w:name="_Toc9914"/>
      <w:bookmarkStart w:id="209" w:name="_Toc1010"/>
      <w:r>
        <w:rPr>
          <w:rFonts w:hint="eastAsia" w:asciiTheme="minorEastAsia" w:hAnsiTheme="minorEastAsia"/>
          <w:color w:val="000000" w:themeColor="text1"/>
          <w14:textFill>
            <w14:solidFill>
              <w14:schemeClr w14:val="tx1"/>
            </w14:solidFill>
          </w14:textFill>
        </w:rPr>
        <w:t>六、关于质疑和投诉</w:t>
      </w:r>
      <w:bookmarkEnd w:id="205"/>
      <w:bookmarkEnd w:id="206"/>
      <w:bookmarkEnd w:id="207"/>
      <w:bookmarkEnd w:id="208"/>
      <w:bookmarkEnd w:id="209"/>
    </w:p>
    <w:p w14:paraId="7FE37998">
      <w:pPr>
        <w:spacing w:line="400" w:lineRule="exact"/>
        <w:ind w:firstLine="360" w:firstLineChars="15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（一）质疑</w:t>
      </w:r>
    </w:p>
    <w:p w14:paraId="193DDB5F">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供应商认为采购文件、采购过程和成交结果使自己的权益收到伤害的，可向采购人或采购代理机构以书面形式提出质疑。</w:t>
      </w:r>
    </w:p>
    <w:p w14:paraId="75FEA34C">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 xml:space="preserve">提出质疑的应当是参与所质疑项目采购活动的供应商。 </w:t>
      </w:r>
    </w:p>
    <w:p w14:paraId="626D516A">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1.质疑时限、内容</w:t>
      </w:r>
    </w:p>
    <w:p w14:paraId="7707429C">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1.1供应商认为采购文件、采购过程、成交结果使自己的权益受到损害的，可以在知道或者应知其权益受到损害之日起7个工作日内，以书面形式向采购人、采购代理机构提出质疑。</w:t>
      </w:r>
    </w:p>
    <w:p w14:paraId="552CACE2">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1.2供应商提出质疑应当提交质疑函和必要的证明材料，质疑函应当包括下列内容：</w:t>
      </w:r>
    </w:p>
    <w:p w14:paraId="21DC82E8">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1.2.1供应商的姓名或者名称、地址、邮编、联系人及联系电话；</w:t>
      </w:r>
    </w:p>
    <w:p w14:paraId="4F620E4C">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1.2.2</w:t>
      </w:r>
      <w:r>
        <w:rPr>
          <w:rFonts w:hint="eastAsia" w:asciiTheme="minorEastAsia" w:hAnsiTheme="minorEastAsia"/>
          <w:color w:val="000000" w:themeColor="text1"/>
          <w14:textFill>
            <w14:solidFill>
              <w14:schemeClr w14:val="tx1"/>
            </w14:solidFill>
          </w14:textFill>
        </w:rPr>
        <w:t>质疑项目的项目名称、项目号以及采购执行编号</w:t>
      </w:r>
      <w:r>
        <w:rPr>
          <w:rFonts w:hint="eastAsia" w:cs="仿宋" w:asciiTheme="minorEastAsia" w:hAnsiTheme="minorEastAsia"/>
          <w:color w:val="000000" w:themeColor="text1"/>
          <w14:textFill>
            <w14:solidFill>
              <w14:schemeClr w14:val="tx1"/>
            </w14:solidFill>
          </w14:textFill>
        </w:rPr>
        <w:t>；</w:t>
      </w:r>
    </w:p>
    <w:p w14:paraId="085231F5">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1.2.3具体、明确的质疑事项和与质疑事项相关的请求；</w:t>
      </w:r>
    </w:p>
    <w:p w14:paraId="1FA1A3A9">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1.2.4事实依据；</w:t>
      </w:r>
    </w:p>
    <w:p w14:paraId="0FE083BC">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1.2.5必要的法律依据；</w:t>
      </w:r>
    </w:p>
    <w:p w14:paraId="709E702D">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1.2.6提出质疑的日期；</w:t>
      </w:r>
    </w:p>
    <w:p w14:paraId="59D46572">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1.2.7营业执照（或事业单位法人证书，或个体工商户营业执照）复印件；</w:t>
      </w:r>
    </w:p>
    <w:p w14:paraId="47C81DA7">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1.2.8法定代表人授权委托书原件、法定代表人身份证复印件和其授权代表的身份证复印件；</w:t>
      </w:r>
    </w:p>
    <w:p w14:paraId="68BCCFAF">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1.3供应商为法人或者其他组织的，质疑函应当由法定代表人、主要负责人，或者其授权代表签字或者盖章，并加盖公章。</w:t>
      </w:r>
    </w:p>
    <w:p w14:paraId="7482F548">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2.质疑答复</w:t>
      </w:r>
    </w:p>
    <w:p w14:paraId="39C0CEB6">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采购人、采购代理机构应当在收到供应商的书面质疑后七个工作日内作出答复，并以书面形式通知质疑供应商和其他有关供应商。</w:t>
      </w:r>
    </w:p>
    <w:p w14:paraId="185A3E99">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3.其他</w:t>
      </w:r>
    </w:p>
    <w:p w14:paraId="78D78AEF">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3.1供应商应按照《政府采购质疑和投诉办法》（财政部令第94号）及相关法律法规要求，在法定质疑期内一次性提出针对同一采购程序环节的质疑。</w:t>
      </w:r>
    </w:p>
    <w:p w14:paraId="63DD2363">
      <w:pPr>
        <w:spacing w:line="400" w:lineRule="exact"/>
        <w:ind w:right="12" w:firstLine="480"/>
        <w:rPr>
          <w:rFonts w:hint="eastAsia" w:cs="仿宋" w:asciiTheme="minorEastAsia" w:hAnsiTheme="minorEastAsia"/>
          <w:color w:val="000000" w:themeColor="text1"/>
          <w14:textFill>
            <w14:solidFill>
              <w14:schemeClr w14:val="tx1"/>
            </w14:solidFill>
          </w14:textFill>
        </w:rPr>
      </w:pPr>
      <w:r>
        <w:rPr>
          <w:rFonts w:hint="eastAsia" w:cs="仿宋" w:asciiTheme="minorEastAsia" w:hAnsiTheme="minorEastAsia"/>
          <w:color w:val="000000" w:themeColor="text1"/>
          <w14:textFill>
            <w14:solidFill>
              <w14:schemeClr w14:val="tx1"/>
            </w14:solidFill>
          </w14:textFill>
        </w:rPr>
        <w:t>3.2质疑函范本可在财政部门户网站和中国政府采购网下载。</w:t>
      </w:r>
    </w:p>
    <w:p w14:paraId="317431F2">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210" w:name="_Toc16648"/>
      <w:bookmarkStart w:id="211" w:name="_Toc23778"/>
      <w:bookmarkStart w:id="212" w:name="_Toc19604"/>
      <w:bookmarkStart w:id="213" w:name="_Toc3127"/>
      <w:bookmarkStart w:id="214" w:name="_Toc65660361"/>
      <w:r>
        <w:rPr>
          <w:rFonts w:hint="eastAsia" w:asciiTheme="minorEastAsia" w:hAnsiTheme="minorEastAsia"/>
          <w:color w:val="000000" w:themeColor="text1"/>
          <w14:textFill>
            <w14:solidFill>
              <w14:schemeClr w14:val="tx1"/>
            </w14:solidFill>
          </w14:textFill>
        </w:rPr>
        <w:t>七、签订合同</w:t>
      </w:r>
      <w:bookmarkEnd w:id="210"/>
      <w:bookmarkEnd w:id="211"/>
      <w:bookmarkEnd w:id="212"/>
      <w:bookmarkEnd w:id="213"/>
      <w:bookmarkEnd w:id="214"/>
    </w:p>
    <w:p w14:paraId="1C9293CE">
      <w:pPr>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采购人原则上应在成交通知书发出之日起二十日内和成交供应商签订政府采购合同，无正当理由不得拒绝或拖延合同签订。所签订的合同不得对询价通知书和供应商的响应文件作实质性修改。其他未尽事宜由采购人和成交供应商在采购合同中详细约定。</w:t>
      </w:r>
    </w:p>
    <w:p w14:paraId="23901C0F">
      <w:pPr>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（二）询价通知书、供应商的响应文件及澄清文件等，均为签订政府采购合同的依据。</w:t>
      </w:r>
    </w:p>
    <w:p w14:paraId="46B05212">
      <w:pPr>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（三）合同生效条款由供需双方约定，法律、行政法规规定应当办理批准、登记等手续后生效的合同，依照其规定。</w:t>
      </w:r>
    </w:p>
    <w:p w14:paraId="37C2BE41">
      <w:pPr>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（四）合同原则上应按照《重庆市政府采购合同》签订，相关单位要求适用合同通用格式版本的，应按其要求另行签订其他合同。</w:t>
      </w:r>
    </w:p>
    <w:p w14:paraId="65819BF0">
      <w:pPr>
        <w:spacing w:line="400" w:lineRule="exact"/>
        <w:ind w:firstLine="360" w:firstLineChars="15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（五）采购人要求成交供应商提供履约保证金的，应当在询价通知书中予以约定。成交供应商履约完毕后，采购人根据采购文件规定无息退还其履约保证金。</w:t>
      </w:r>
    </w:p>
    <w:p w14:paraId="05ADD467">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215" w:name="_Toc77"/>
      <w:bookmarkStart w:id="216" w:name="_Toc13688"/>
      <w:r>
        <w:rPr>
          <w:rFonts w:hint="eastAsia" w:asciiTheme="minorEastAsia" w:hAnsiTheme="minorEastAsia"/>
          <w:color w:val="000000" w:themeColor="text1"/>
          <w14:textFill>
            <w14:solidFill>
              <w14:schemeClr w14:val="tx1"/>
            </w14:solidFill>
          </w14:textFill>
        </w:rPr>
        <w:t>八、项目验收</w:t>
      </w:r>
      <w:bookmarkEnd w:id="215"/>
      <w:bookmarkEnd w:id="216"/>
    </w:p>
    <w:p w14:paraId="3B6E7A4B">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合同执行完毕，采购人或采购代理机构原则上应在7个工作日内组织履约情况验收，不得无故拖延或附加额外条件。</w:t>
      </w:r>
    </w:p>
    <w:p w14:paraId="700687FD">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bookmarkStart w:id="217" w:name="_Toc65660363"/>
      <w:bookmarkStart w:id="218" w:name="_Toc4867"/>
      <w:bookmarkStart w:id="219" w:name="_Toc9730"/>
      <w:bookmarkStart w:id="220" w:name="_Toc15521"/>
      <w:bookmarkStart w:id="221" w:name="_Toc7144"/>
      <w:r>
        <w:rPr>
          <w:rFonts w:hint="eastAsia" w:asciiTheme="minorEastAsia" w:hAnsiTheme="minorEastAsia"/>
          <w:color w:val="000000" w:themeColor="text1"/>
          <w14:textFill>
            <w14:solidFill>
              <w14:schemeClr w14:val="tx1"/>
            </w14:solidFill>
          </w14:textFill>
        </w:rPr>
        <w:t>九、</w:t>
      </w:r>
      <w:bookmarkEnd w:id="217"/>
      <w:bookmarkEnd w:id="218"/>
      <w:bookmarkEnd w:id="219"/>
      <w:bookmarkEnd w:id="220"/>
      <w:r>
        <w:rPr>
          <w:rFonts w:hint="eastAsia" w:asciiTheme="minorEastAsia" w:hAnsiTheme="minorEastAsia"/>
          <w:color w:val="000000" w:themeColor="text1"/>
          <w14:textFill>
            <w14:solidFill>
              <w14:schemeClr w14:val="tx1"/>
            </w14:solidFill>
          </w14:textFill>
        </w:rPr>
        <w:t>采购代理服务费</w:t>
      </w:r>
      <w:bookmarkEnd w:id="221"/>
    </w:p>
    <w:p w14:paraId="611ADA34">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本项目采购代理服务</w:t>
      </w:r>
      <w:r>
        <w:rPr>
          <w:rFonts w:hint="eastAsia" w:asciiTheme="minorEastAsia" w:hAnsiTheme="minorEastAsia"/>
          <w:color w:val="000000" w:themeColor="text1"/>
          <w:highlight w:val="none"/>
          <w14:textFill>
            <w14:solidFill>
              <w14:schemeClr w14:val="tx1"/>
            </w14:solidFill>
          </w14:textFill>
        </w:rPr>
        <w:t>费</w:t>
      </w:r>
      <w:r>
        <w:rPr>
          <w:rFonts w:hint="eastAsia" w:asciiTheme="minorEastAsia" w:hAnsiTheme="minorEastAsia"/>
          <w:color w:val="000000" w:themeColor="text1"/>
          <w:highlight w:val="none"/>
          <w:lang w:val="en-US" w:eastAsia="zh-CN"/>
          <w14:textFill>
            <w14:solidFill>
              <w14:schemeClr w14:val="tx1"/>
            </w14:solidFill>
          </w14:textFill>
        </w:rPr>
        <w:t>8</w:t>
      </w:r>
      <w:r>
        <w:rPr>
          <w:rFonts w:hint="eastAsia" w:asciiTheme="minorEastAsia" w:hAnsiTheme="minorEastAsia"/>
          <w:color w:val="000000" w:themeColor="text1"/>
          <w:highlight w:val="none"/>
          <w14:textFill>
            <w14:solidFill>
              <w14:schemeClr w14:val="tx1"/>
            </w14:solidFill>
          </w14:textFill>
        </w:rPr>
        <w:t>000元</w:t>
      </w:r>
      <w:r>
        <w:rPr>
          <w:rFonts w:hint="eastAsia" w:asciiTheme="minorEastAsia" w:hAnsiTheme="minorEastAsia"/>
          <w:color w:val="000000" w:themeColor="text1"/>
          <w14:textFill>
            <w14:solidFill>
              <w14:schemeClr w14:val="tx1"/>
            </w14:solidFill>
          </w14:textFill>
        </w:rPr>
        <w:t>，由成交供应商承担并在领取成交通知书时一次性向采购代理机构支付。各供应商在报价时须考虑此费用，项目实施过程中不得以任何理由要求采购人补偿此费用。</w:t>
      </w:r>
    </w:p>
    <w:bookmarkEnd w:id="144"/>
    <w:p w14:paraId="752B4584">
      <w:pPr>
        <w:pStyle w:val="5"/>
        <w:keepNext/>
        <w:keepLines/>
        <w:pageBreakBefore/>
        <w:widowControl/>
        <w:numPr>
          <w:ilvl w:val="0"/>
          <w:numId w:val="3"/>
        </w:numPr>
        <w:kinsoku/>
        <w:wordWrap/>
        <w:overflowPunct/>
        <w:topLinePunct w:val="0"/>
        <w:autoSpaceDE/>
        <w:autoSpaceDN/>
        <w:bidi w:val="0"/>
        <w:adjustRightInd w:val="0"/>
        <w:snapToGrid w:val="0"/>
        <w:jc w:val="center"/>
        <w:textAlignment w:val="auto"/>
        <w:rPr>
          <w:rFonts w:hint="eastAsia" w:asciiTheme="minorEastAsia" w:hAnsiTheme="minorEastAsia"/>
          <w:color w:val="000000" w:themeColor="text1"/>
          <w:sz w:val="36"/>
          <w:szCs w:val="30"/>
          <w:lang w:val="en-US" w:eastAsia="zh-CN"/>
          <w14:textFill>
            <w14:solidFill>
              <w14:schemeClr w14:val="tx1"/>
            </w14:solidFill>
          </w14:textFill>
        </w:rPr>
      </w:pPr>
      <w:bookmarkStart w:id="222" w:name="_Toc11641055"/>
      <w:bookmarkStart w:id="223" w:name="_Toc12789059"/>
      <w:bookmarkStart w:id="224" w:name="_Toc14861"/>
      <w:bookmarkStart w:id="225" w:name="_Toc65660365"/>
      <w:bookmarkStart w:id="226" w:name="_Toc10599"/>
      <w:bookmarkStart w:id="227" w:name="_Toc28162"/>
      <w:r>
        <w:rPr>
          <w:rFonts w:hint="eastAsia" w:asciiTheme="minorEastAsia" w:hAnsiTheme="minorEastAsia"/>
          <w:color w:val="000000" w:themeColor="text1"/>
          <w:sz w:val="36"/>
          <w:szCs w:val="30"/>
          <w14:textFill>
            <w14:solidFill>
              <w14:schemeClr w14:val="tx1"/>
            </w14:solidFill>
          </w14:textFill>
        </w:rPr>
        <w:t xml:space="preserve"> </w:t>
      </w:r>
      <w:bookmarkEnd w:id="222"/>
      <w:bookmarkEnd w:id="223"/>
      <w:bookmarkStart w:id="228" w:name="_Toc13299"/>
      <w:r>
        <w:rPr>
          <w:rFonts w:hint="eastAsia" w:asciiTheme="minorEastAsia" w:hAnsiTheme="minorEastAsia"/>
          <w:color w:val="000000" w:themeColor="text1"/>
          <w:sz w:val="36"/>
          <w:szCs w:val="30"/>
          <w14:textFill>
            <w14:solidFill>
              <w14:schemeClr w14:val="tx1"/>
            </w14:solidFill>
          </w14:textFill>
        </w:rPr>
        <w:t>合同</w:t>
      </w:r>
      <w:bookmarkEnd w:id="224"/>
      <w:bookmarkEnd w:id="225"/>
      <w:bookmarkEnd w:id="226"/>
      <w:bookmarkEnd w:id="227"/>
      <w:r>
        <w:rPr>
          <w:rFonts w:hint="eastAsia" w:asciiTheme="minorEastAsia" w:hAnsiTheme="minorEastAsia"/>
          <w:color w:val="000000" w:themeColor="text1"/>
          <w:sz w:val="36"/>
          <w:szCs w:val="30"/>
          <w:lang w:val="en-US" w:eastAsia="zh-CN"/>
          <w14:textFill>
            <w14:solidFill>
              <w14:schemeClr w14:val="tx1"/>
            </w14:solidFill>
          </w14:textFill>
        </w:rPr>
        <w:t>格式</w:t>
      </w:r>
      <w:bookmarkEnd w:id="228"/>
    </w:p>
    <w:p w14:paraId="1BF44ADB">
      <w:pPr>
        <w:numPr>
          <w:ilvl w:val="0"/>
          <w:numId w:val="0"/>
        </w:numPr>
        <w:rPr>
          <w:rFonts w:hint="default"/>
          <w:lang w:val="en-US" w:eastAsia="zh-CN"/>
        </w:rPr>
      </w:pPr>
      <w:r>
        <w:rPr>
          <w:rFonts w:hint="eastAsia"/>
          <w:lang w:val="en-US" w:eastAsia="zh-CN"/>
        </w:rPr>
        <w:t>由采购人与成交供应商协商签订。</w:t>
      </w:r>
    </w:p>
    <w:p w14:paraId="52963107">
      <w:pPr>
        <w:spacing w:line="400" w:lineRule="exact"/>
        <w:ind w:right="12" w:firstLine="480"/>
        <w:rPr>
          <w:rFonts w:hint="eastAsia" w:cs="仿宋" w:asciiTheme="minorEastAsia" w:hAnsiTheme="minorEastAsia"/>
          <w:color w:val="000000" w:themeColor="text1"/>
          <w14:textFill>
            <w14:solidFill>
              <w14:schemeClr w14:val="tx1"/>
            </w14:solidFill>
          </w14:textFill>
        </w:rPr>
      </w:pPr>
    </w:p>
    <w:p w14:paraId="49F68F82">
      <w:pPr>
        <w:pStyle w:val="5"/>
        <w:keepNext/>
        <w:keepLines/>
        <w:pageBreakBefore/>
        <w:widowControl/>
        <w:kinsoku/>
        <w:wordWrap/>
        <w:overflowPunct/>
        <w:topLinePunct w:val="0"/>
        <w:autoSpaceDE/>
        <w:autoSpaceDN/>
        <w:bidi w:val="0"/>
        <w:adjustRightInd w:val="0"/>
        <w:snapToGrid w:val="0"/>
        <w:jc w:val="center"/>
        <w:textAlignment w:val="auto"/>
        <w:rPr>
          <w:rFonts w:hint="eastAsia" w:asciiTheme="minorEastAsia" w:hAnsiTheme="minorEastAsia"/>
          <w:color w:val="000000" w:themeColor="text1"/>
          <w:sz w:val="36"/>
          <w:szCs w:val="30"/>
          <w14:textFill>
            <w14:solidFill>
              <w14:schemeClr w14:val="tx1"/>
            </w14:solidFill>
          </w14:textFill>
        </w:rPr>
      </w:pPr>
      <w:bookmarkStart w:id="229" w:name="_Hlt41879464"/>
      <w:bookmarkEnd w:id="229"/>
      <w:bookmarkStart w:id="230" w:name="_Toc65660378"/>
      <w:bookmarkStart w:id="231" w:name="_Toc15789"/>
      <w:bookmarkStart w:id="232" w:name="_Toc18521"/>
      <w:bookmarkStart w:id="233" w:name="_Toc9538"/>
      <w:bookmarkStart w:id="234" w:name="_Toc12789072"/>
      <w:bookmarkStart w:id="235" w:name="_Toc6968"/>
      <w:r>
        <w:rPr>
          <w:rFonts w:hint="eastAsia" w:asciiTheme="minorEastAsia" w:hAnsiTheme="minorEastAsia"/>
          <w:color w:val="000000" w:themeColor="text1"/>
          <w:sz w:val="36"/>
          <w:szCs w:val="30"/>
          <w14:textFill>
            <w14:solidFill>
              <w14:schemeClr w14:val="tx1"/>
            </w14:solidFill>
          </w14:textFill>
        </w:rPr>
        <w:t>第七篇  响应文件格式要求</w:t>
      </w:r>
      <w:bookmarkEnd w:id="230"/>
      <w:bookmarkEnd w:id="231"/>
      <w:bookmarkEnd w:id="232"/>
      <w:bookmarkEnd w:id="233"/>
      <w:bookmarkEnd w:id="234"/>
      <w:bookmarkEnd w:id="235"/>
    </w:p>
    <w:p w14:paraId="3D529BF0">
      <w:pPr>
        <w:spacing w:line="400" w:lineRule="exact"/>
        <w:ind w:firstLine="482" w:firstLineChars="200"/>
        <w:rPr>
          <w:rFonts w:hint="eastAsia"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一、经济部分</w:t>
      </w:r>
    </w:p>
    <w:p w14:paraId="0F56A1E6">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（一）报价函</w:t>
      </w:r>
    </w:p>
    <w:p w14:paraId="520D0D21">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（二）分项报价明细表</w:t>
      </w:r>
    </w:p>
    <w:p w14:paraId="7B54E683">
      <w:pPr>
        <w:spacing w:line="400" w:lineRule="exact"/>
        <w:ind w:firstLine="482" w:firstLineChars="200"/>
        <w:rPr>
          <w:rFonts w:hint="eastAsia"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二、技术（质量）部分</w:t>
      </w:r>
    </w:p>
    <w:p w14:paraId="012CBF9B">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技术（质量）响应承诺</w:t>
      </w:r>
    </w:p>
    <w:p w14:paraId="51C819B7">
      <w:pPr>
        <w:spacing w:line="400" w:lineRule="exact"/>
        <w:ind w:firstLine="482" w:firstLineChars="200"/>
        <w:rPr>
          <w:rFonts w:hint="eastAsia"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三、</w:t>
      </w:r>
      <w:r>
        <w:rPr>
          <w:rFonts w:hint="eastAsia" w:asciiTheme="minorEastAsia" w:hAnsiTheme="minorEastAsia"/>
          <w:b/>
          <w:color w:val="000000" w:themeColor="text1"/>
          <w:lang w:val="en-US" w:eastAsia="zh-CN"/>
          <w14:textFill>
            <w14:solidFill>
              <w14:schemeClr w14:val="tx1"/>
            </w14:solidFill>
          </w14:textFill>
        </w:rPr>
        <w:t>商务</w:t>
      </w:r>
      <w:r>
        <w:rPr>
          <w:rFonts w:hint="eastAsia" w:asciiTheme="minorEastAsia" w:hAnsiTheme="minorEastAsia"/>
          <w:b/>
          <w:color w:val="000000" w:themeColor="text1"/>
          <w14:textFill>
            <w14:solidFill>
              <w14:schemeClr w14:val="tx1"/>
            </w14:solidFill>
          </w14:textFill>
        </w:rPr>
        <w:t>部分</w:t>
      </w:r>
    </w:p>
    <w:p w14:paraId="4E155675">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商务</w:t>
      </w:r>
      <w:r>
        <w:rPr>
          <w:rFonts w:hint="eastAsia" w:asciiTheme="minorEastAsia" w:hAnsiTheme="minorEastAsia"/>
          <w:color w:val="000000" w:themeColor="text1"/>
          <w14:textFill>
            <w14:solidFill>
              <w14:schemeClr w14:val="tx1"/>
            </w14:solidFill>
          </w14:textFill>
        </w:rPr>
        <w:t>响应承诺</w:t>
      </w:r>
    </w:p>
    <w:p w14:paraId="49228ACA">
      <w:pPr>
        <w:spacing w:line="400" w:lineRule="exact"/>
        <w:ind w:firstLine="482" w:firstLineChars="200"/>
        <w:rPr>
          <w:rFonts w:hint="eastAsia"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四、资格条件及其他</w:t>
      </w:r>
    </w:p>
    <w:p w14:paraId="3A1CDC95">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（一）法人营业执照（副本）或事业单位法人证书（副本）或个体工商户营业执照或社会团体法人登记证书</w:t>
      </w:r>
    </w:p>
    <w:p w14:paraId="5C3A7D6E">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（二）法定代表人身份证明书（格式）</w:t>
      </w:r>
    </w:p>
    <w:p w14:paraId="4EC4FF05">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（三）法定代表人授权委托书（格式）</w:t>
      </w:r>
    </w:p>
    <w:p w14:paraId="2124CD39">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（四）基本资格条件承诺函（格式）</w:t>
      </w:r>
    </w:p>
    <w:p w14:paraId="18011675">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（五）特定资格条件证书或证明文件</w:t>
      </w:r>
    </w:p>
    <w:p w14:paraId="0FC6AF69">
      <w:pPr>
        <w:spacing w:line="400" w:lineRule="exact"/>
        <w:ind w:firstLine="482" w:firstLineChars="200"/>
        <w:rPr>
          <w:rFonts w:hint="eastAsia" w:asciiTheme="minorEastAsia" w:hAnsiTheme="minorEastAsia"/>
          <w:b/>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五、其他资料</w:t>
      </w:r>
    </w:p>
    <w:p w14:paraId="51904F27">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投标企业对公账户开户银行许可证或基本存款账户信息（账户与缴纳保证金的账户一致）复印件加盖鲜章（原件备查）。</w:t>
      </w:r>
    </w:p>
    <w:p w14:paraId="6D0AC70E">
      <w:pPr>
        <w:snapToGrid w:val="0"/>
        <w:spacing w:line="360" w:lineRule="auto"/>
        <w:rPr>
          <w:rFonts w:hint="eastAsia" w:asciiTheme="minorEastAsia" w:hAnsiTheme="minorEastAsia"/>
          <w:color w:val="000000" w:themeColor="text1"/>
          <w:bdr w:val="single" w:color="auto" w:sz="4" w:space="0"/>
          <w14:textFill>
            <w14:solidFill>
              <w14:schemeClr w14:val="tx1"/>
            </w14:solidFill>
          </w14:textFill>
        </w:rPr>
        <w:sectPr>
          <w:footerReference r:id="rId8" w:type="default"/>
          <w:pgSz w:w="11907" w:h="16840"/>
          <w:pgMar w:top="1134" w:right="1191" w:bottom="1134" w:left="1304" w:header="851" w:footer="992" w:gutter="0"/>
          <w:pgNumType w:fmt="numberInDash"/>
          <w:cols w:space="720" w:num="1"/>
          <w:docGrid w:linePitch="380" w:charSpace="-5735"/>
        </w:sectPr>
      </w:pPr>
    </w:p>
    <w:p w14:paraId="7B0746FF">
      <w:pPr>
        <w:pStyle w:val="5"/>
        <w:pageBreakBefore/>
        <w:spacing w:line="500" w:lineRule="exact"/>
        <w:ind w:firstLine="482" w:firstLineChars="200"/>
        <w:rPr>
          <w:rFonts w:hint="eastAsia" w:asciiTheme="minorEastAsia" w:hAnsiTheme="minorEastAsia"/>
          <w:b/>
          <w:color w:val="000000" w:themeColor="text1"/>
          <w:szCs w:val="28"/>
          <w14:textFill>
            <w14:solidFill>
              <w14:schemeClr w14:val="tx1"/>
            </w14:solidFill>
          </w14:textFill>
        </w:rPr>
      </w:pPr>
      <w:bookmarkStart w:id="236" w:name="_Toc80799903"/>
      <w:bookmarkStart w:id="237" w:name="_Toc429584884"/>
      <w:bookmarkStart w:id="238" w:name="_Toc196642867"/>
      <w:bookmarkStart w:id="239" w:name="_Toc20254"/>
      <w:bookmarkStart w:id="240" w:name="_Toc26085"/>
      <w:bookmarkStart w:id="241" w:name="_Toc313888361"/>
      <w:bookmarkStart w:id="242" w:name="_Toc342913420"/>
      <w:bookmarkStart w:id="243" w:name="_Toc22655"/>
      <w:bookmarkStart w:id="244" w:name="_Toc14073"/>
      <w:bookmarkStart w:id="245" w:name="_Toc313008357"/>
      <w:bookmarkStart w:id="246" w:name="_Toc65660380"/>
      <w:r>
        <w:rPr>
          <w:rFonts w:hint="eastAsia" w:asciiTheme="minorEastAsia" w:hAnsiTheme="minorEastAsia"/>
          <w:b/>
          <w:color w:val="000000" w:themeColor="text1"/>
          <w:szCs w:val="28"/>
          <w14:textFill>
            <w14:solidFill>
              <w14:schemeClr w14:val="tx1"/>
            </w14:solidFill>
          </w14:textFill>
        </w:rPr>
        <w:t>一、经济</w:t>
      </w:r>
      <w:bookmarkEnd w:id="236"/>
      <w:bookmarkEnd w:id="237"/>
      <w:r>
        <w:rPr>
          <w:rFonts w:hint="eastAsia" w:asciiTheme="minorEastAsia" w:hAnsiTheme="minorEastAsia"/>
          <w:b/>
          <w:color w:val="000000" w:themeColor="text1"/>
          <w:szCs w:val="28"/>
          <w14:textFill>
            <w14:solidFill>
              <w14:schemeClr w14:val="tx1"/>
            </w14:solidFill>
          </w14:textFill>
        </w:rPr>
        <w:t>部分</w:t>
      </w:r>
      <w:bookmarkEnd w:id="238"/>
      <w:bookmarkEnd w:id="239"/>
    </w:p>
    <w:p w14:paraId="53A428ED">
      <w:pPr>
        <w:tabs>
          <w:tab w:val="left" w:pos="6300"/>
        </w:tabs>
        <w:snapToGrid w:val="0"/>
        <w:spacing w:line="360" w:lineRule="auto"/>
        <w:ind w:firstLine="482" w:firstLineChars="200"/>
        <w:jc w:val="center"/>
        <w:rPr>
          <w:rFonts w:hint="eastAsia" w:asciiTheme="minorEastAsia" w:hAnsiTheme="minorEastAsia"/>
          <w:b/>
          <w:color w:val="000000" w:themeColor="text1"/>
          <w:szCs w:val="28"/>
          <w14:textFill>
            <w14:solidFill>
              <w14:schemeClr w14:val="tx1"/>
            </w14:solidFill>
          </w14:textFill>
        </w:rPr>
      </w:pPr>
      <w:r>
        <w:rPr>
          <w:rFonts w:hint="eastAsia" w:asciiTheme="minorEastAsia" w:hAnsiTheme="minorEastAsia"/>
          <w:b/>
          <w:color w:val="000000" w:themeColor="text1"/>
          <w:szCs w:val="28"/>
          <w14:textFill>
            <w14:solidFill>
              <w14:schemeClr w14:val="tx1"/>
            </w14:solidFill>
          </w14:textFill>
        </w:rPr>
        <w:t>报价函</w:t>
      </w:r>
    </w:p>
    <w:p w14:paraId="07C10FC5">
      <w:pPr>
        <w:tabs>
          <w:tab w:val="left" w:pos="6300"/>
        </w:tabs>
        <w:snapToGrid w:val="0"/>
        <w:spacing w:line="360" w:lineRule="auto"/>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u w:val="single"/>
          <w14:textFill>
            <w14:solidFill>
              <w14:schemeClr w14:val="tx1"/>
            </w14:solidFill>
          </w14:textFill>
        </w:rPr>
        <w:t>（采购代理机构名称）</w:t>
      </w:r>
      <w:r>
        <w:rPr>
          <w:rFonts w:hint="eastAsia" w:asciiTheme="minorEastAsia" w:hAnsiTheme="minorEastAsia"/>
          <w:color w:val="000000" w:themeColor="text1"/>
          <w14:textFill>
            <w14:solidFill>
              <w14:schemeClr w14:val="tx1"/>
            </w14:solidFill>
          </w14:textFill>
        </w:rPr>
        <w:t>：</w:t>
      </w:r>
    </w:p>
    <w:p w14:paraId="5DC12418">
      <w:pPr>
        <w:tabs>
          <w:tab w:val="left" w:pos="6300"/>
        </w:tabs>
        <w:snapToGrid w:val="0"/>
        <w:spacing w:line="360" w:lineRule="auto"/>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我方收到____________________________（询价项目名称）的询价通知书，经详细研究，决定参加该询价项目的报价。</w:t>
      </w:r>
    </w:p>
    <w:p w14:paraId="61ADC600">
      <w:pPr>
        <w:tabs>
          <w:tab w:val="left" w:pos="6300"/>
        </w:tabs>
        <w:snapToGrid w:val="0"/>
        <w:spacing w:line="360" w:lineRule="auto"/>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1.愿意按照询价通知书中的一切要求，提供本项目的交货及技术服务，项目项目总报价</w:t>
      </w:r>
      <w:r>
        <w:rPr>
          <w:rFonts w:hint="eastAsia" w:asciiTheme="minorEastAsia" w:hAnsiTheme="minorEastAsia"/>
          <w:color w:val="000000" w:themeColor="text1"/>
          <w:szCs w:val="28"/>
          <w14:textFill>
            <w14:solidFill>
              <w14:schemeClr w14:val="tx1"/>
            </w14:solidFill>
          </w14:textFill>
        </w:rPr>
        <w:t>为</w:t>
      </w:r>
      <w:r>
        <w:rPr>
          <w:rFonts w:hint="eastAsia" w:asciiTheme="minorEastAsia" w:hAnsiTheme="minorEastAsia"/>
          <w:color w:val="000000" w:themeColor="text1"/>
          <w:szCs w:val="28"/>
          <w:lang w:val="en-US" w:eastAsia="zh-CN"/>
          <w14:textFill>
            <w14:solidFill>
              <w14:schemeClr w14:val="tx1"/>
            </w14:solidFill>
          </w14:textFill>
        </w:rPr>
        <w:t>人民币</w:t>
      </w:r>
      <w:r>
        <w:rPr>
          <w:rFonts w:hint="eastAsia" w:asciiTheme="minorEastAsia" w:hAnsiTheme="minorEastAsia"/>
          <w:color w:val="000000" w:themeColor="text1"/>
          <w:szCs w:val="28"/>
          <w14:textFill>
            <w14:solidFill>
              <w14:schemeClr w14:val="tx1"/>
            </w14:solidFill>
          </w14:textFill>
        </w:rPr>
        <w:t>小写</w:t>
      </w:r>
      <w:r>
        <w:rPr>
          <w:rFonts w:hint="eastAsia" w:asciiTheme="minorEastAsia" w:hAnsiTheme="minorEastAsia"/>
          <w:color w:val="000000" w:themeColor="text1"/>
          <w:szCs w:val="28"/>
          <w:u w:val="single"/>
          <w14:textFill>
            <w14:solidFill>
              <w14:schemeClr w14:val="tx1"/>
            </w14:solidFill>
          </w14:textFill>
        </w:rPr>
        <w:t xml:space="preserve">        </w:t>
      </w:r>
      <w:r>
        <w:rPr>
          <w:rFonts w:hint="eastAsia" w:asciiTheme="minorEastAsia" w:hAnsiTheme="minorEastAsia"/>
          <w:color w:val="000000" w:themeColor="text1"/>
          <w:szCs w:val="28"/>
          <w:u w:val="single"/>
          <w:lang w:eastAsia="zh-CN"/>
          <w14:textFill>
            <w14:solidFill>
              <w14:schemeClr w14:val="tx1"/>
            </w14:solidFill>
          </w14:textFill>
        </w:rPr>
        <w:t>（</w:t>
      </w:r>
      <w:r>
        <w:rPr>
          <w:rFonts w:hint="eastAsia" w:asciiTheme="minorEastAsia" w:hAnsiTheme="minorEastAsia"/>
          <w:color w:val="000000" w:themeColor="text1"/>
          <w:szCs w:val="28"/>
          <w:u w:val="single"/>
          <w14:textFill>
            <w14:solidFill>
              <w14:schemeClr w14:val="tx1"/>
            </w14:solidFill>
          </w14:textFill>
        </w:rPr>
        <w:t>大写：</w:t>
      </w:r>
      <w:r>
        <w:rPr>
          <w:rFonts w:hint="eastAsia" w:asciiTheme="minorEastAsia" w:hAnsiTheme="minorEastAsia"/>
          <w:b/>
          <w:bCs/>
          <w:color w:val="000000" w:themeColor="text1"/>
          <w:szCs w:val="28"/>
          <w:u w:val="single"/>
          <w14:textFill>
            <w14:solidFill>
              <w14:schemeClr w14:val="tx1"/>
            </w14:solidFill>
          </w14:textFill>
        </w:rPr>
        <w:t xml:space="preserve">             </w:t>
      </w:r>
      <w:r>
        <w:rPr>
          <w:rFonts w:hint="eastAsia" w:asciiTheme="minorEastAsia" w:hAnsiTheme="minorEastAsia"/>
          <w:color w:val="000000" w:themeColor="text1"/>
          <w:szCs w:val="28"/>
          <w:u w:val="single"/>
          <w14:textFill>
            <w14:solidFill>
              <w14:schemeClr w14:val="tx1"/>
            </w14:solidFill>
          </w14:textFill>
        </w:rPr>
        <w:t xml:space="preserve"> </w:t>
      </w:r>
      <w:r>
        <w:rPr>
          <w:rFonts w:hint="eastAsia" w:asciiTheme="minorEastAsia" w:hAnsiTheme="minorEastAsia"/>
          <w:color w:val="000000" w:themeColor="text1"/>
          <w:szCs w:val="28"/>
          <w:u w:val="single"/>
          <w:lang w:eastAsia="zh-CN"/>
          <w14:textFill>
            <w14:solidFill>
              <w14:schemeClr w14:val="tx1"/>
            </w14:solidFill>
          </w14:textFill>
        </w:rPr>
        <w:t>）</w:t>
      </w:r>
      <w:r>
        <w:rPr>
          <w:rFonts w:hint="eastAsia" w:asciiTheme="minorEastAsia" w:hAnsiTheme="minorEastAsia"/>
          <w:color w:val="000000" w:themeColor="text1"/>
          <w:szCs w:val="28"/>
          <w14:textFill>
            <w14:solidFill>
              <w14:schemeClr w14:val="tx1"/>
            </w14:solidFill>
          </w14:textFill>
        </w:rPr>
        <w:t xml:space="preserve"> 。</w:t>
      </w:r>
    </w:p>
    <w:p w14:paraId="4FA889A8">
      <w:pPr>
        <w:tabs>
          <w:tab w:val="left" w:pos="6300"/>
        </w:tabs>
        <w:snapToGrid w:val="0"/>
        <w:spacing w:line="360" w:lineRule="auto"/>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2.我方现提交的响应文件为：响应文件正本</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份，副本</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份。</w:t>
      </w:r>
    </w:p>
    <w:p w14:paraId="59AF1C3F">
      <w:pPr>
        <w:tabs>
          <w:tab w:val="left" w:pos="6300"/>
        </w:tabs>
        <w:snapToGrid w:val="0"/>
        <w:spacing w:line="360" w:lineRule="auto"/>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3.我方承诺：本次报价的有效期为提交响应文件截止时间起90天。</w:t>
      </w:r>
    </w:p>
    <w:p w14:paraId="714CD5A8">
      <w:pPr>
        <w:tabs>
          <w:tab w:val="left" w:pos="6300"/>
        </w:tabs>
        <w:snapToGrid w:val="0"/>
        <w:spacing w:line="360" w:lineRule="auto"/>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4.我方完全理解和接受贵方询价通知书的一切规定和要求及评审办法。</w:t>
      </w:r>
    </w:p>
    <w:p w14:paraId="32CAFA1A">
      <w:pPr>
        <w:tabs>
          <w:tab w:val="left" w:pos="6300"/>
        </w:tabs>
        <w:snapToGrid w:val="0"/>
        <w:spacing w:line="360" w:lineRule="auto"/>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5.在整个询价过程中，我方若有违规行为，接受按照《中华人民共和国政府采购法》和《询价通知书》之规定给予惩罚。</w:t>
      </w:r>
    </w:p>
    <w:p w14:paraId="4DBA9E47">
      <w:pPr>
        <w:tabs>
          <w:tab w:val="left" w:pos="6300"/>
        </w:tabs>
        <w:snapToGrid w:val="0"/>
        <w:spacing w:line="360" w:lineRule="auto"/>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6.我方若成为成交供应商，将按照</w:t>
      </w:r>
      <w:r>
        <w:rPr>
          <w:rFonts w:hint="eastAsia" w:asciiTheme="minorEastAsia" w:hAnsiTheme="minorEastAsia"/>
          <w:color w:val="000000" w:themeColor="text1"/>
          <w:lang w:val="en-US" w:eastAsia="zh-CN"/>
          <w14:textFill>
            <w14:solidFill>
              <w14:schemeClr w14:val="tx1"/>
            </w14:solidFill>
          </w14:textFill>
        </w:rPr>
        <w:t>询价通知书规定与采购人</w:t>
      </w:r>
      <w:r>
        <w:rPr>
          <w:rFonts w:hint="eastAsia" w:asciiTheme="minorEastAsia" w:hAnsiTheme="minorEastAsia"/>
          <w:color w:val="000000" w:themeColor="text1"/>
          <w14:textFill>
            <w14:solidFill>
              <w14:schemeClr w14:val="tx1"/>
            </w14:solidFill>
          </w14:textFill>
        </w:rPr>
        <w:t>签订合同，并且严格履行合同义务。本承诺函将成为合同不可分割的一部分，与合同具有同等的法律效力。</w:t>
      </w:r>
    </w:p>
    <w:p w14:paraId="2222DA9E">
      <w:pPr>
        <w:tabs>
          <w:tab w:val="left" w:pos="6300"/>
        </w:tabs>
        <w:snapToGrid w:val="0"/>
        <w:spacing w:line="360" w:lineRule="auto"/>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7.我方同意按询价通知书规定，交纳询价通知书要求的保证金。如果我方成为成交供应商，保证在接到成交通知书后，向采购代理机构缴纳询价通知书规定的采购代理服务费。</w:t>
      </w:r>
    </w:p>
    <w:p w14:paraId="0513B8A0">
      <w:pPr>
        <w:tabs>
          <w:tab w:val="left" w:pos="6300"/>
        </w:tabs>
        <w:snapToGrid w:val="0"/>
        <w:spacing w:line="360" w:lineRule="auto"/>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8.</w:t>
      </w:r>
      <w:r>
        <w:rPr>
          <w:rFonts w:hint="eastAsia" w:asciiTheme="minorEastAsia" w:hAnsiTheme="minorEastAsia"/>
          <w:color w:val="000000" w:themeColor="text1"/>
          <w:szCs w:val="28"/>
          <w14:textFill>
            <w14:solidFill>
              <w14:schemeClr w14:val="tx1"/>
            </w14:solidFill>
          </w14:textFill>
        </w:rPr>
        <w:t>我方未</w:t>
      </w:r>
      <w:r>
        <w:rPr>
          <w:rFonts w:asciiTheme="minorEastAsia" w:hAnsiTheme="minorEastAsia"/>
          <w:color w:val="000000" w:themeColor="text1"/>
          <w14:textFill>
            <w14:solidFill>
              <w14:schemeClr w14:val="tx1"/>
            </w14:solidFill>
          </w14:textFill>
        </w:rPr>
        <w:t>为采购项目提供整体设计、规范编制或者项目管理、监理、检测等服务。</w:t>
      </w:r>
    </w:p>
    <w:p w14:paraId="52544382">
      <w:pPr>
        <w:tabs>
          <w:tab w:val="left" w:pos="6300"/>
        </w:tabs>
        <w:snapToGrid w:val="0"/>
        <w:spacing w:line="360" w:lineRule="auto"/>
        <w:ind w:firstLine="570"/>
        <w:rPr>
          <w:rFonts w:hint="eastAsia" w:asciiTheme="minorEastAsia" w:hAnsiTheme="minorEastAsia"/>
          <w:color w:val="000000" w:themeColor="text1"/>
          <w14:textFill>
            <w14:solidFill>
              <w14:schemeClr w14:val="tx1"/>
            </w14:solidFill>
          </w14:textFill>
        </w:rPr>
      </w:pPr>
      <w:bookmarkStart w:id="247" w:name="OLE_LINK2"/>
      <w:r>
        <w:rPr>
          <w:rFonts w:hint="eastAsia" w:asciiTheme="minorEastAsia" w:hAnsiTheme="minorEastAsia"/>
          <w:color w:val="000000" w:themeColor="text1"/>
          <w14:textFill>
            <w14:solidFill>
              <w14:schemeClr w14:val="tx1"/>
            </w14:solidFill>
          </w14:textFill>
        </w:rPr>
        <w:t>供应商（公章）：</w:t>
      </w:r>
    </w:p>
    <w:p w14:paraId="440F7CD3">
      <w:pPr>
        <w:tabs>
          <w:tab w:val="left" w:pos="6300"/>
        </w:tabs>
        <w:snapToGrid w:val="0"/>
        <w:spacing w:line="360" w:lineRule="auto"/>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地址：  </w:t>
      </w:r>
    </w:p>
    <w:p w14:paraId="03ED362B">
      <w:pPr>
        <w:tabs>
          <w:tab w:val="left" w:pos="6300"/>
        </w:tabs>
        <w:snapToGrid w:val="0"/>
        <w:spacing w:line="360" w:lineRule="auto"/>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电话：                           传真：</w:t>
      </w:r>
    </w:p>
    <w:p w14:paraId="286F0D72">
      <w:pPr>
        <w:tabs>
          <w:tab w:val="left" w:pos="6300"/>
        </w:tabs>
        <w:snapToGrid w:val="0"/>
        <w:spacing w:line="360" w:lineRule="auto"/>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网址：                           邮编：</w:t>
      </w:r>
    </w:p>
    <w:p w14:paraId="45A76EA7">
      <w:pPr>
        <w:tabs>
          <w:tab w:val="left" w:pos="6300"/>
        </w:tabs>
        <w:snapToGrid w:val="0"/>
        <w:spacing w:line="360" w:lineRule="auto"/>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联系人：</w:t>
      </w:r>
    </w:p>
    <w:p w14:paraId="7A691F25">
      <w:pPr>
        <w:snapToGrid w:val="0"/>
        <w:spacing w:line="360" w:lineRule="auto"/>
        <w:ind w:firstLine="480" w:firstLineChars="200"/>
        <w:rPr>
          <w:rFonts w:hint="eastAsia" w:asciiTheme="minorEastAsia" w:hAnsiTheme="minorEastAsia"/>
          <w:color w:val="000000" w:themeColor="text1"/>
          <w14:textFill>
            <w14:solidFill>
              <w14:schemeClr w14:val="tx1"/>
            </w14:solidFill>
          </w14:textFill>
        </w:rPr>
        <w:sectPr>
          <w:pgSz w:w="11907" w:h="16840"/>
          <w:pgMar w:top="1134" w:right="1191" w:bottom="1134" w:left="1304" w:header="851" w:footer="992" w:gutter="0"/>
          <w:pgNumType w:fmt="numberInDash"/>
          <w:cols w:space="720" w:num="1"/>
          <w:docGrid w:linePitch="380" w:charSpace="-5735"/>
        </w:sectPr>
      </w:pPr>
      <w:r>
        <w:rPr>
          <w:rFonts w:hint="eastAsia" w:asciiTheme="minorEastAsia" w:hAnsiTheme="minorEastAsia"/>
          <w:color w:val="000000" w:themeColor="text1"/>
          <w14:textFill>
            <w14:solidFill>
              <w14:schemeClr w14:val="tx1"/>
            </w14:solidFill>
          </w14:textFill>
        </w:rPr>
        <w:t xml:space="preserve">                                      年   月   日</w:t>
      </w:r>
    </w:p>
    <w:bookmarkEnd w:id="247"/>
    <w:p w14:paraId="26FE9D00">
      <w:pPr>
        <w:pageBreakBefore/>
        <w:snapToGrid w:val="0"/>
        <w:spacing w:line="500" w:lineRule="exact"/>
        <w:jc w:val="center"/>
        <w:rPr>
          <w:rFonts w:hint="eastAsia" w:asciiTheme="minorEastAsia" w:hAnsiTheme="minorEastAsia"/>
          <w:color w:val="000000" w:themeColor="text1"/>
          <w:szCs w:val="36"/>
          <w14:textFill>
            <w14:solidFill>
              <w14:schemeClr w14:val="tx1"/>
            </w14:solidFill>
          </w14:textFill>
        </w:rPr>
      </w:pPr>
      <w:r>
        <w:rPr>
          <w:rFonts w:hint="eastAsia" w:asciiTheme="minorEastAsia" w:hAnsiTheme="minorEastAsia"/>
          <w:color w:val="000000" w:themeColor="text1"/>
          <w:szCs w:val="36"/>
          <w14:textFill>
            <w14:solidFill>
              <w14:schemeClr w14:val="tx1"/>
            </w14:solidFill>
          </w14:textFill>
        </w:rPr>
        <w:t>（二）分项报价明细表</w:t>
      </w:r>
    </w:p>
    <w:p w14:paraId="18D45F7D">
      <w:pPr>
        <w:snapToGrid w:val="0"/>
        <w:spacing w:line="400" w:lineRule="exact"/>
        <w:ind w:firstLine="482" w:firstLineChars="200"/>
        <w:jc w:val="center"/>
        <w:rPr>
          <w:rFonts w:hint="eastAsia" w:asciiTheme="minorEastAsia" w:hAnsiTheme="minorEastAsia"/>
          <w:b/>
          <w:bCs/>
          <w:color w:val="000000" w:themeColor="text1"/>
          <w:szCs w:val="28"/>
          <w14:textFill>
            <w14:solidFill>
              <w14:schemeClr w14:val="tx1"/>
            </w14:solidFill>
          </w14:textFill>
        </w:rPr>
      </w:pPr>
    </w:p>
    <w:p w14:paraId="4F01F556">
      <w:pPr>
        <w:pStyle w:val="5"/>
        <w:spacing w:line="400" w:lineRule="exact"/>
        <w:rPr>
          <w:rFonts w:hint="default" w:eastAsia="宋体" w:asciiTheme="minorEastAsia" w:hAnsiTheme="minorEastAsia"/>
          <w:color w:val="000000" w:themeColor="text1"/>
          <w:lang w:val="en-US" w:eastAsia="zh-CN"/>
          <w14:textFill>
            <w14:solidFill>
              <w14:schemeClr w14:val="tx1"/>
            </w14:solidFill>
          </w14:textFill>
        </w:rPr>
      </w:pPr>
      <w:bookmarkStart w:id="248" w:name="_Toc25183"/>
      <w:bookmarkStart w:id="249" w:name="_Toc196642868"/>
      <w:r>
        <w:rPr>
          <w:rFonts w:hint="eastAsia" w:asciiTheme="minorEastAsia" w:hAnsiTheme="minorEastAsia"/>
          <w:color w:val="000000" w:themeColor="text1"/>
          <w:lang w:val="en-US" w:eastAsia="zh-CN"/>
          <w14:textFill>
            <w14:solidFill>
              <w14:schemeClr w14:val="tx1"/>
            </w14:solidFill>
          </w14:textFill>
        </w:rPr>
        <w:t>格式自拟</w:t>
      </w:r>
      <w:bookmarkEnd w:id="248"/>
    </w:p>
    <w:p w14:paraId="24ED287D">
      <w:pPr>
        <w:pStyle w:val="5"/>
        <w:spacing w:line="400" w:lineRule="exact"/>
        <w:rPr>
          <w:rFonts w:hint="eastAsia" w:asciiTheme="minorEastAsia" w:hAnsiTheme="minorEastAsia"/>
          <w:color w:val="000000" w:themeColor="text1"/>
          <w14:textFill>
            <w14:solidFill>
              <w14:schemeClr w14:val="tx1"/>
            </w14:solidFill>
          </w14:textFill>
        </w:rPr>
      </w:pPr>
    </w:p>
    <w:p w14:paraId="2796744C">
      <w:pPr>
        <w:pStyle w:val="5"/>
        <w:spacing w:line="400" w:lineRule="exact"/>
        <w:rPr>
          <w:rFonts w:hint="eastAsia" w:asciiTheme="minorEastAsia" w:hAnsiTheme="minorEastAsia"/>
          <w:color w:val="000000" w:themeColor="text1"/>
          <w14:textFill>
            <w14:solidFill>
              <w14:schemeClr w14:val="tx1"/>
            </w14:solidFill>
          </w14:textFill>
        </w:rPr>
      </w:pPr>
    </w:p>
    <w:p w14:paraId="3ACE4101">
      <w:pPr>
        <w:pStyle w:val="5"/>
        <w:spacing w:line="400" w:lineRule="exact"/>
        <w:rPr>
          <w:rFonts w:hint="eastAsia" w:asciiTheme="minorEastAsia" w:hAnsiTheme="minorEastAsia"/>
          <w:color w:val="000000" w:themeColor="text1"/>
          <w14:textFill>
            <w14:solidFill>
              <w14:schemeClr w14:val="tx1"/>
            </w14:solidFill>
          </w14:textFill>
        </w:rPr>
      </w:pPr>
    </w:p>
    <w:p w14:paraId="3FD59963">
      <w:pPr>
        <w:pStyle w:val="5"/>
        <w:spacing w:line="400" w:lineRule="exact"/>
        <w:rPr>
          <w:rFonts w:hint="eastAsia" w:asciiTheme="minorEastAsia" w:hAnsiTheme="minorEastAsia"/>
          <w:color w:val="000000" w:themeColor="text1"/>
          <w14:textFill>
            <w14:solidFill>
              <w14:schemeClr w14:val="tx1"/>
            </w14:solidFill>
          </w14:textFill>
        </w:rPr>
      </w:pPr>
    </w:p>
    <w:p w14:paraId="33A34777">
      <w:pPr>
        <w:pStyle w:val="5"/>
        <w:spacing w:line="400" w:lineRule="exact"/>
        <w:rPr>
          <w:rFonts w:hint="eastAsia" w:asciiTheme="minorEastAsia" w:hAnsiTheme="minorEastAsia"/>
          <w:color w:val="000000" w:themeColor="text1"/>
          <w14:textFill>
            <w14:solidFill>
              <w14:schemeClr w14:val="tx1"/>
            </w14:solidFill>
          </w14:textFill>
        </w:rPr>
      </w:pPr>
    </w:p>
    <w:p w14:paraId="0920AFF5">
      <w:pPr>
        <w:pStyle w:val="5"/>
        <w:spacing w:line="400" w:lineRule="exact"/>
        <w:rPr>
          <w:rFonts w:hint="eastAsia" w:asciiTheme="minorEastAsia" w:hAnsiTheme="minorEastAsia"/>
          <w:color w:val="000000" w:themeColor="text1"/>
          <w14:textFill>
            <w14:solidFill>
              <w14:schemeClr w14:val="tx1"/>
            </w14:solidFill>
          </w14:textFill>
        </w:rPr>
      </w:pPr>
    </w:p>
    <w:p w14:paraId="13B84B04">
      <w:pPr>
        <w:pStyle w:val="5"/>
        <w:spacing w:line="400" w:lineRule="exact"/>
        <w:rPr>
          <w:rFonts w:hint="eastAsia" w:asciiTheme="minorEastAsia" w:hAnsiTheme="minorEastAsia"/>
          <w:color w:val="000000" w:themeColor="text1"/>
          <w14:textFill>
            <w14:solidFill>
              <w14:schemeClr w14:val="tx1"/>
            </w14:solidFill>
          </w14:textFill>
        </w:rPr>
      </w:pPr>
    </w:p>
    <w:p w14:paraId="72D504EB">
      <w:pPr>
        <w:pStyle w:val="5"/>
        <w:spacing w:line="400" w:lineRule="exact"/>
        <w:rPr>
          <w:rFonts w:hint="eastAsia" w:asciiTheme="minorEastAsia" w:hAnsiTheme="minorEastAsia"/>
          <w:color w:val="000000" w:themeColor="text1"/>
          <w14:textFill>
            <w14:solidFill>
              <w14:schemeClr w14:val="tx1"/>
            </w14:solidFill>
          </w14:textFill>
        </w:rPr>
      </w:pPr>
    </w:p>
    <w:p w14:paraId="7723FE40">
      <w:pPr>
        <w:pStyle w:val="5"/>
        <w:spacing w:line="400" w:lineRule="exact"/>
        <w:rPr>
          <w:rFonts w:hint="eastAsia" w:asciiTheme="minorEastAsia" w:hAnsiTheme="minorEastAsia"/>
          <w:color w:val="000000" w:themeColor="text1"/>
          <w14:textFill>
            <w14:solidFill>
              <w14:schemeClr w14:val="tx1"/>
            </w14:solidFill>
          </w14:textFill>
        </w:rPr>
      </w:pPr>
    </w:p>
    <w:p w14:paraId="6BD00234">
      <w:pPr>
        <w:pStyle w:val="5"/>
        <w:spacing w:line="400" w:lineRule="exact"/>
        <w:rPr>
          <w:rFonts w:hint="eastAsia" w:asciiTheme="minorEastAsia" w:hAnsiTheme="minorEastAsia"/>
          <w:color w:val="000000" w:themeColor="text1"/>
          <w14:textFill>
            <w14:solidFill>
              <w14:schemeClr w14:val="tx1"/>
            </w14:solidFill>
          </w14:textFill>
        </w:rPr>
      </w:pPr>
    </w:p>
    <w:p w14:paraId="49C594D9">
      <w:pPr>
        <w:pStyle w:val="5"/>
        <w:spacing w:line="400" w:lineRule="exact"/>
        <w:rPr>
          <w:rFonts w:hint="eastAsia" w:asciiTheme="minorEastAsia" w:hAnsiTheme="minorEastAsia"/>
          <w:color w:val="000000" w:themeColor="text1"/>
          <w14:textFill>
            <w14:solidFill>
              <w14:schemeClr w14:val="tx1"/>
            </w14:solidFill>
          </w14:textFill>
        </w:rPr>
      </w:pPr>
    </w:p>
    <w:p w14:paraId="6869DDC4">
      <w:pPr>
        <w:pStyle w:val="5"/>
        <w:spacing w:line="400" w:lineRule="exact"/>
        <w:rPr>
          <w:rFonts w:hint="eastAsia" w:asciiTheme="minorEastAsia" w:hAnsiTheme="minorEastAsia"/>
          <w:color w:val="000000" w:themeColor="text1"/>
          <w14:textFill>
            <w14:solidFill>
              <w14:schemeClr w14:val="tx1"/>
            </w14:solidFill>
          </w14:textFill>
        </w:rPr>
      </w:pPr>
    </w:p>
    <w:p w14:paraId="4DC5C3D0">
      <w:pPr>
        <w:pStyle w:val="5"/>
        <w:spacing w:line="400" w:lineRule="exact"/>
        <w:rPr>
          <w:rFonts w:hint="eastAsia" w:asciiTheme="minorEastAsia" w:hAnsiTheme="minorEastAsia"/>
          <w:color w:val="000000" w:themeColor="text1"/>
          <w14:textFill>
            <w14:solidFill>
              <w14:schemeClr w14:val="tx1"/>
            </w14:solidFill>
          </w14:textFill>
        </w:rPr>
      </w:pPr>
    </w:p>
    <w:p w14:paraId="00ACB7AD">
      <w:pPr>
        <w:pStyle w:val="5"/>
        <w:spacing w:line="400" w:lineRule="exact"/>
        <w:rPr>
          <w:rFonts w:hint="eastAsia" w:asciiTheme="minorEastAsia" w:hAnsiTheme="minorEastAsia"/>
          <w:color w:val="000000" w:themeColor="text1"/>
          <w14:textFill>
            <w14:solidFill>
              <w14:schemeClr w14:val="tx1"/>
            </w14:solidFill>
          </w14:textFill>
        </w:rPr>
      </w:pPr>
    </w:p>
    <w:p w14:paraId="33AEA17E">
      <w:pPr>
        <w:pStyle w:val="5"/>
        <w:spacing w:line="400" w:lineRule="exact"/>
        <w:rPr>
          <w:rFonts w:hint="eastAsia" w:asciiTheme="minorEastAsia" w:hAnsiTheme="minorEastAsia"/>
          <w:color w:val="000000" w:themeColor="text1"/>
          <w14:textFill>
            <w14:solidFill>
              <w14:schemeClr w14:val="tx1"/>
            </w14:solidFill>
          </w14:textFill>
        </w:rPr>
      </w:pPr>
    </w:p>
    <w:p w14:paraId="4594C1BF">
      <w:pPr>
        <w:pStyle w:val="5"/>
        <w:spacing w:line="400" w:lineRule="exact"/>
        <w:rPr>
          <w:rFonts w:hint="eastAsia" w:asciiTheme="minorEastAsia" w:hAnsiTheme="minorEastAsia"/>
          <w:color w:val="000000" w:themeColor="text1"/>
          <w14:textFill>
            <w14:solidFill>
              <w14:schemeClr w14:val="tx1"/>
            </w14:solidFill>
          </w14:textFill>
        </w:rPr>
      </w:pPr>
    </w:p>
    <w:p w14:paraId="31611F92">
      <w:pPr>
        <w:pStyle w:val="5"/>
        <w:spacing w:line="400" w:lineRule="exact"/>
        <w:rPr>
          <w:rFonts w:hint="eastAsia" w:asciiTheme="minorEastAsia" w:hAnsiTheme="minorEastAsia"/>
          <w:color w:val="000000" w:themeColor="text1"/>
          <w14:textFill>
            <w14:solidFill>
              <w14:schemeClr w14:val="tx1"/>
            </w14:solidFill>
          </w14:textFill>
        </w:rPr>
      </w:pPr>
    </w:p>
    <w:p w14:paraId="666A3494">
      <w:pPr>
        <w:pStyle w:val="5"/>
        <w:spacing w:line="400" w:lineRule="exact"/>
        <w:rPr>
          <w:rFonts w:hint="eastAsia" w:asciiTheme="minorEastAsia" w:hAnsiTheme="minorEastAsia"/>
          <w:color w:val="000000" w:themeColor="text1"/>
          <w14:textFill>
            <w14:solidFill>
              <w14:schemeClr w14:val="tx1"/>
            </w14:solidFill>
          </w14:textFill>
        </w:rPr>
      </w:pPr>
    </w:p>
    <w:p w14:paraId="48761FAE">
      <w:pPr>
        <w:pStyle w:val="5"/>
        <w:spacing w:line="400" w:lineRule="exact"/>
        <w:rPr>
          <w:rFonts w:hint="eastAsia" w:asciiTheme="minorEastAsia" w:hAnsiTheme="minorEastAsia"/>
          <w:color w:val="000000" w:themeColor="text1"/>
          <w14:textFill>
            <w14:solidFill>
              <w14:schemeClr w14:val="tx1"/>
            </w14:solidFill>
          </w14:textFill>
        </w:rPr>
      </w:pPr>
    </w:p>
    <w:p w14:paraId="789DA5E1">
      <w:pPr>
        <w:pStyle w:val="5"/>
        <w:spacing w:line="400" w:lineRule="exact"/>
        <w:rPr>
          <w:rFonts w:hint="eastAsia" w:asciiTheme="minorEastAsia" w:hAnsiTheme="minorEastAsia"/>
          <w:color w:val="000000" w:themeColor="text1"/>
          <w14:textFill>
            <w14:solidFill>
              <w14:schemeClr w14:val="tx1"/>
            </w14:solidFill>
          </w14:textFill>
        </w:rPr>
      </w:pPr>
    </w:p>
    <w:p w14:paraId="792D565E">
      <w:pPr>
        <w:pStyle w:val="5"/>
        <w:spacing w:line="400" w:lineRule="exact"/>
        <w:rPr>
          <w:rFonts w:hint="eastAsia" w:asciiTheme="minorEastAsia" w:hAnsiTheme="minorEastAsia"/>
          <w:color w:val="000000" w:themeColor="text1"/>
          <w14:textFill>
            <w14:solidFill>
              <w14:schemeClr w14:val="tx1"/>
            </w14:solidFill>
          </w14:textFill>
        </w:rPr>
      </w:pPr>
    </w:p>
    <w:p w14:paraId="6BAB3327">
      <w:pPr>
        <w:pStyle w:val="5"/>
        <w:spacing w:line="400" w:lineRule="exact"/>
        <w:rPr>
          <w:rFonts w:hint="eastAsia" w:asciiTheme="minorEastAsia" w:hAnsiTheme="minorEastAsia"/>
          <w:color w:val="000000" w:themeColor="text1"/>
          <w14:textFill>
            <w14:solidFill>
              <w14:schemeClr w14:val="tx1"/>
            </w14:solidFill>
          </w14:textFill>
        </w:rPr>
      </w:pPr>
    </w:p>
    <w:p w14:paraId="62FAEF24">
      <w:pPr>
        <w:pStyle w:val="5"/>
        <w:spacing w:line="400" w:lineRule="exact"/>
        <w:rPr>
          <w:rFonts w:hint="eastAsia" w:asciiTheme="minorEastAsia" w:hAnsiTheme="minorEastAsia"/>
          <w:color w:val="000000" w:themeColor="text1"/>
          <w14:textFill>
            <w14:solidFill>
              <w14:schemeClr w14:val="tx1"/>
            </w14:solidFill>
          </w14:textFill>
        </w:rPr>
      </w:pPr>
    </w:p>
    <w:p w14:paraId="05E17A91">
      <w:pPr>
        <w:pStyle w:val="5"/>
        <w:spacing w:line="400" w:lineRule="exact"/>
        <w:rPr>
          <w:rFonts w:hint="eastAsia" w:asciiTheme="minorEastAsia" w:hAnsiTheme="minorEastAsia"/>
          <w:color w:val="000000" w:themeColor="text1"/>
          <w14:textFill>
            <w14:solidFill>
              <w14:schemeClr w14:val="tx1"/>
            </w14:solidFill>
          </w14:textFill>
        </w:rPr>
      </w:pPr>
    </w:p>
    <w:p w14:paraId="3011657D">
      <w:pPr>
        <w:pStyle w:val="5"/>
        <w:spacing w:line="400" w:lineRule="exact"/>
        <w:rPr>
          <w:rFonts w:hint="eastAsia" w:asciiTheme="minorEastAsia" w:hAnsiTheme="minorEastAsia"/>
          <w:color w:val="000000" w:themeColor="text1"/>
          <w14:textFill>
            <w14:solidFill>
              <w14:schemeClr w14:val="tx1"/>
            </w14:solidFill>
          </w14:textFill>
        </w:rPr>
      </w:pPr>
    </w:p>
    <w:p w14:paraId="0BF66AE3">
      <w:pPr>
        <w:pStyle w:val="5"/>
        <w:spacing w:line="400" w:lineRule="exact"/>
        <w:rPr>
          <w:rFonts w:hint="eastAsia" w:asciiTheme="minorEastAsia" w:hAnsiTheme="minorEastAsia"/>
          <w:color w:val="000000" w:themeColor="text1"/>
          <w14:textFill>
            <w14:solidFill>
              <w14:schemeClr w14:val="tx1"/>
            </w14:solidFill>
          </w14:textFill>
        </w:rPr>
      </w:pPr>
    </w:p>
    <w:p w14:paraId="31562F8A">
      <w:pPr>
        <w:pStyle w:val="5"/>
        <w:spacing w:line="400" w:lineRule="exact"/>
        <w:rPr>
          <w:rFonts w:hint="eastAsia" w:asciiTheme="minorEastAsia" w:hAnsiTheme="minorEastAsia"/>
          <w:color w:val="000000" w:themeColor="text1"/>
          <w14:textFill>
            <w14:solidFill>
              <w14:schemeClr w14:val="tx1"/>
            </w14:solidFill>
          </w14:textFill>
        </w:rPr>
      </w:pPr>
    </w:p>
    <w:p w14:paraId="7C14D275">
      <w:pPr>
        <w:pStyle w:val="5"/>
        <w:spacing w:line="400" w:lineRule="exact"/>
        <w:rPr>
          <w:rFonts w:hint="eastAsia" w:asciiTheme="minorEastAsia" w:hAnsiTheme="minorEastAsia"/>
          <w:color w:val="000000" w:themeColor="text1"/>
          <w14:textFill>
            <w14:solidFill>
              <w14:schemeClr w14:val="tx1"/>
            </w14:solidFill>
          </w14:textFill>
        </w:rPr>
      </w:pPr>
    </w:p>
    <w:p w14:paraId="7F400DA3">
      <w:pPr>
        <w:rPr>
          <w:rFonts w:hint="eastAsia" w:asciiTheme="minorEastAsia" w:hAnsiTheme="minorEastAsia"/>
          <w:color w:val="000000" w:themeColor="text1"/>
          <w14:textFill>
            <w14:solidFill>
              <w14:schemeClr w14:val="tx1"/>
            </w14:solidFill>
          </w14:textFill>
        </w:rPr>
      </w:pPr>
    </w:p>
    <w:p w14:paraId="695C4005">
      <w:pPr>
        <w:pStyle w:val="2"/>
        <w:rPr>
          <w:rFonts w:hint="eastAsia"/>
        </w:rPr>
      </w:pPr>
    </w:p>
    <w:p w14:paraId="071C0324">
      <w:pPr>
        <w:pStyle w:val="5"/>
        <w:spacing w:line="400" w:lineRule="exact"/>
        <w:rPr>
          <w:rFonts w:hint="eastAsia" w:asciiTheme="minorEastAsia" w:hAnsiTheme="minorEastAsia"/>
          <w:color w:val="000000" w:themeColor="text1"/>
          <w14:textFill>
            <w14:solidFill>
              <w14:schemeClr w14:val="tx1"/>
            </w14:solidFill>
          </w14:textFill>
        </w:rPr>
      </w:pPr>
    </w:p>
    <w:p w14:paraId="5D2B903F">
      <w:pPr>
        <w:pStyle w:val="5"/>
        <w:spacing w:line="400" w:lineRule="exact"/>
        <w:rPr>
          <w:rFonts w:hint="eastAsia" w:asciiTheme="minorEastAsia" w:hAnsiTheme="minorEastAsia"/>
          <w:color w:val="000000" w:themeColor="text1"/>
          <w14:textFill>
            <w14:solidFill>
              <w14:schemeClr w14:val="tx1"/>
            </w14:solidFill>
          </w14:textFill>
        </w:rPr>
      </w:pPr>
      <w:bookmarkStart w:id="250" w:name="_Toc6028"/>
      <w:r>
        <w:rPr>
          <w:rFonts w:hint="eastAsia" w:asciiTheme="minorEastAsia" w:hAnsiTheme="minorEastAsia"/>
          <w:color w:val="000000" w:themeColor="text1"/>
          <w14:textFill>
            <w14:solidFill>
              <w14:schemeClr w14:val="tx1"/>
            </w14:solidFill>
          </w14:textFill>
        </w:rPr>
        <w:t>二、技术（质量）部分</w:t>
      </w:r>
      <w:bookmarkEnd w:id="240"/>
      <w:bookmarkEnd w:id="241"/>
      <w:bookmarkEnd w:id="242"/>
      <w:bookmarkEnd w:id="243"/>
      <w:bookmarkEnd w:id="244"/>
      <w:bookmarkEnd w:id="245"/>
      <w:bookmarkEnd w:id="246"/>
      <w:bookmarkEnd w:id="249"/>
      <w:bookmarkEnd w:id="250"/>
    </w:p>
    <w:p w14:paraId="339BDF38">
      <w:pPr>
        <w:spacing w:line="240" w:lineRule="auto"/>
        <w:ind w:firstLine="482" w:firstLineChars="200"/>
        <w:jc w:val="center"/>
        <w:rPr>
          <w:rFonts w:hint="eastAsia" w:asciiTheme="minorEastAsia" w:hAnsiTheme="minorEastAsia"/>
          <w:b/>
          <w:bCs/>
          <w:color w:val="000000" w:themeColor="text1"/>
          <w14:textFill>
            <w14:solidFill>
              <w14:schemeClr w14:val="tx1"/>
            </w14:solidFill>
          </w14:textFill>
        </w:rPr>
      </w:pPr>
      <w:r>
        <w:rPr>
          <w:rFonts w:hint="eastAsia" w:asciiTheme="minorEastAsia" w:hAnsiTheme="minorEastAsia"/>
          <w:b/>
          <w:bCs/>
          <w:color w:val="000000" w:themeColor="text1"/>
          <w14:textFill>
            <w14:solidFill>
              <w14:schemeClr w14:val="tx1"/>
            </w14:solidFill>
          </w14:textFill>
        </w:rPr>
        <w:t>技术（质量）响应承诺</w:t>
      </w:r>
    </w:p>
    <w:p w14:paraId="6E5961D5">
      <w:pPr>
        <w:tabs>
          <w:tab w:val="left" w:pos="6300"/>
        </w:tabs>
        <w:snapToGrid w:val="0"/>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致</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（采购人名称）：</w:t>
      </w:r>
    </w:p>
    <w:p w14:paraId="1E651FE9">
      <w:pPr>
        <w:tabs>
          <w:tab w:val="left" w:pos="6300"/>
        </w:tabs>
        <w:snapToGrid w:val="0"/>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（供应商名称）郑重承诺</w:t>
      </w:r>
      <w:r>
        <w:rPr>
          <w:rFonts w:hint="eastAsia"/>
          <w:color w:val="000000" w:themeColor="text1"/>
          <w:lang w:val="en-US" w:eastAsia="zh-CN"/>
          <w14:textFill>
            <w14:solidFill>
              <w14:schemeClr w14:val="tx1"/>
            </w14:solidFill>
          </w14:textFill>
        </w:rPr>
        <w:t>完全响应“第二篇询价项目技术（质量）需求”规定全部内容，具体如下</w:t>
      </w:r>
      <w:r>
        <w:rPr>
          <w:rFonts w:hint="eastAsia"/>
          <w:color w:val="000000" w:themeColor="text1"/>
          <w14:textFill>
            <w14:solidFill>
              <w14:schemeClr w14:val="tx1"/>
            </w14:solidFill>
          </w14:textFill>
        </w:rPr>
        <w:t>：</w:t>
      </w:r>
    </w:p>
    <w:p w14:paraId="39A7DAA0">
      <w:pPr>
        <w:numPr>
          <w:ilvl w:val="0"/>
          <w:numId w:val="0"/>
        </w:numPr>
        <w:snapToGrid w:val="0"/>
        <w:spacing w:line="400" w:lineRule="exact"/>
        <w:ind w:left="153" w:leftChars="0" w:firstLine="480" w:firstLineChars="0"/>
        <w:rPr>
          <w:rFonts w:hint="eastAsia" w:asciiTheme="minorEastAsia" w:hAnsiTheme="minorEastAsia"/>
          <w:color w:val="000000" w:themeColor="text1"/>
          <w14:textFill>
            <w14:solidFill>
              <w14:schemeClr w14:val="tx1"/>
            </w14:solidFill>
          </w14:textFill>
        </w:rPr>
      </w:pPr>
      <w:r>
        <w:rPr>
          <w:rFonts w:hint="eastAsia" w:eastAsia="宋体" w:cs="宋体" w:asciiTheme="minorEastAsia" w:hAnsiTheme="minorEastAsia"/>
          <w:color w:val="000000" w:themeColor="text1"/>
          <w:sz w:val="24"/>
          <w:szCs w:val="24"/>
          <w:lang w:val="en-US" w:eastAsia="zh-CN" w:bidi="ar-SA"/>
          <w14:textFill>
            <w14:solidFill>
              <w14:schemeClr w14:val="tx1"/>
            </w14:solidFill>
          </w14:textFill>
        </w:rPr>
        <w:t>1．</w:t>
      </w:r>
      <w:r>
        <w:rPr>
          <w:rFonts w:hint="eastAsia" w:asciiTheme="minorEastAsia" w:hAnsiTheme="minorEastAsia"/>
          <w:color w:val="000000" w:themeColor="text1"/>
          <w14:textFill>
            <w14:solidFill>
              <w14:schemeClr w14:val="tx1"/>
            </w14:solidFill>
          </w14:textFill>
        </w:rPr>
        <w:t>项目一览表</w:t>
      </w:r>
    </w:p>
    <w:tbl>
      <w:tblPr>
        <w:tblStyle w:val="22"/>
        <w:tblW w:w="9536" w:type="dxa"/>
        <w:tblInd w:w="-14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7"/>
        <w:gridCol w:w="750"/>
        <w:gridCol w:w="1354"/>
        <w:gridCol w:w="972"/>
        <w:gridCol w:w="897"/>
        <w:gridCol w:w="850"/>
        <w:gridCol w:w="2810"/>
        <w:gridCol w:w="1466"/>
      </w:tblGrid>
      <w:tr w14:paraId="155217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BA34">
            <w:pPr>
              <w:keepNext w:val="0"/>
              <w:keepLines w:val="0"/>
              <w:widowControl/>
              <w:suppressLineNumbers w:val="0"/>
              <w:jc w:val="center"/>
              <w:textAlignment w:val="center"/>
              <w:rPr>
                <w:rFonts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序号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B67E">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货物名称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D301">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型号规格</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F9C70">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栽植数量（株）</w:t>
            </w:r>
          </w:p>
        </w:tc>
        <w:tc>
          <w:tcPr>
            <w:tcW w:w="8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1AC1E">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单价</w:t>
            </w:r>
            <w:r>
              <w:rPr>
                <w:rFonts w:hint="default" w:ascii="Times New Roman" w:hAnsi="Times New Roman" w:eastAsia="方正仿宋_GBK" w:cs="Times New Roman"/>
                <w:i w:val="0"/>
                <w:iCs w:val="0"/>
                <w:color w:val="000000"/>
                <w:kern w:val="0"/>
                <w:sz w:val="20"/>
                <w:szCs w:val="20"/>
                <w:u w:val="none"/>
                <w:lang w:val="en-US" w:eastAsia="zh-CN" w:bidi="ar"/>
              </w:rPr>
              <w:br w:type="textWrapping"/>
            </w:r>
            <w:r>
              <w:rPr>
                <w:rFonts w:hint="default" w:ascii="方正仿宋_GBK" w:hAnsi="方正仿宋_GBK" w:eastAsia="方正仿宋_GBK" w:cs="方正仿宋_GBK"/>
                <w:i w:val="0"/>
                <w:iCs w:val="0"/>
                <w:color w:val="000000"/>
                <w:kern w:val="0"/>
                <w:sz w:val="20"/>
                <w:szCs w:val="20"/>
                <w:u w:val="none"/>
                <w:lang w:val="en-US" w:eastAsia="zh-CN" w:bidi="ar"/>
              </w:rPr>
              <w:t>（元）</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AF92">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总价</w:t>
            </w:r>
            <w:r>
              <w:rPr>
                <w:rFonts w:hint="default" w:ascii="Times New Roman" w:hAnsi="Times New Roman" w:eastAsia="方正仿宋_GBK" w:cs="Times New Roman"/>
                <w:i w:val="0"/>
                <w:iCs w:val="0"/>
                <w:color w:val="000000"/>
                <w:kern w:val="0"/>
                <w:sz w:val="20"/>
                <w:szCs w:val="20"/>
                <w:u w:val="none"/>
                <w:lang w:val="en-US" w:eastAsia="zh-CN" w:bidi="ar"/>
              </w:rPr>
              <w:br w:type="textWrapping"/>
            </w:r>
            <w:r>
              <w:rPr>
                <w:rFonts w:hint="default" w:ascii="方正仿宋_GBK" w:hAnsi="方正仿宋_GBK" w:eastAsia="方正仿宋_GBK" w:cs="方正仿宋_GBK"/>
                <w:i w:val="0"/>
                <w:iCs w:val="0"/>
                <w:color w:val="000000"/>
                <w:kern w:val="0"/>
                <w:sz w:val="20"/>
                <w:szCs w:val="20"/>
                <w:u w:val="none"/>
                <w:lang w:val="en-US" w:eastAsia="zh-CN" w:bidi="ar"/>
              </w:rPr>
              <w:t>（元）</w:t>
            </w:r>
          </w:p>
        </w:tc>
        <w:tc>
          <w:tcPr>
            <w:tcW w:w="28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758E">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图片</w:t>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6DB3">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备注</w:t>
            </w:r>
          </w:p>
        </w:tc>
      </w:tr>
      <w:tr w14:paraId="53E38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5" w:hRule="atLeast"/>
        </w:trPr>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AAD0E">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A4D0">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青皮梧桐</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A5FBC">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胸径：</w:t>
            </w:r>
            <w:r>
              <w:rPr>
                <w:rFonts w:hint="default" w:ascii="Times New Roman" w:hAnsi="Times New Roman" w:eastAsia="方正仿宋_GBK" w:cs="Times New Roman"/>
                <w:i w:val="0"/>
                <w:iCs w:val="0"/>
                <w:color w:val="000000"/>
                <w:kern w:val="0"/>
                <w:sz w:val="20"/>
                <w:szCs w:val="20"/>
                <w:u w:val="none"/>
                <w:lang w:val="en-US" w:eastAsia="zh-CN" w:bidi="ar"/>
              </w:rPr>
              <w:t>16cm-18cm</w:t>
            </w:r>
            <w:r>
              <w:rPr>
                <w:rFonts w:hint="default" w:ascii="Times New Roman" w:hAnsi="Times New Roman" w:eastAsia="方正仿宋_GBK" w:cs="Times New Roman"/>
                <w:i w:val="0"/>
                <w:iCs w:val="0"/>
                <w:color w:val="000000"/>
                <w:kern w:val="0"/>
                <w:sz w:val="20"/>
                <w:szCs w:val="20"/>
                <w:u w:val="none"/>
                <w:lang w:val="en-US" w:eastAsia="zh-CN" w:bidi="ar"/>
              </w:rPr>
              <w:br w:type="textWrapping"/>
            </w:r>
            <w:r>
              <w:rPr>
                <w:rFonts w:hint="default" w:ascii="方正仿宋_GBK" w:hAnsi="方正仿宋_GBK" w:eastAsia="方正仿宋_GBK" w:cs="方正仿宋_GBK"/>
                <w:i w:val="0"/>
                <w:iCs w:val="0"/>
                <w:color w:val="000000"/>
                <w:kern w:val="0"/>
                <w:sz w:val="20"/>
                <w:szCs w:val="20"/>
                <w:u w:val="none"/>
                <w:lang w:val="en-US" w:eastAsia="zh-CN" w:bidi="ar"/>
              </w:rPr>
              <w:t>株高：</w:t>
            </w:r>
            <w:r>
              <w:rPr>
                <w:rFonts w:hint="default" w:ascii="Times New Roman" w:hAnsi="Times New Roman" w:eastAsia="方正仿宋_GBK" w:cs="Times New Roman"/>
                <w:i w:val="0"/>
                <w:iCs w:val="0"/>
                <w:color w:val="000000"/>
                <w:kern w:val="0"/>
                <w:sz w:val="20"/>
                <w:szCs w:val="20"/>
                <w:u w:val="none"/>
                <w:lang w:val="en-US" w:eastAsia="zh-CN" w:bidi="ar"/>
              </w:rPr>
              <w:t>650-700cm</w:t>
            </w:r>
            <w:r>
              <w:rPr>
                <w:rFonts w:hint="default" w:ascii="Times New Roman" w:hAnsi="Times New Roman" w:eastAsia="方正仿宋_GBK" w:cs="Times New Roman"/>
                <w:i w:val="0"/>
                <w:iCs w:val="0"/>
                <w:color w:val="000000"/>
                <w:kern w:val="0"/>
                <w:sz w:val="20"/>
                <w:szCs w:val="20"/>
                <w:u w:val="none"/>
                <w:lang w:val="en-US" w:eastAsia="zh-CN" w:bidi="ar"/>
              </w:rPr>
              <w:br w:type="textWrapping"/>
            </w:r>
            <w:r>
              <w:rPr>
                <w:rFonts w:hint="default" w:ascii="方正仿宋_GBK" w:hAnsi="方正仿宋_GBK" w:eastAsia="方正仿宋_GBK" w:cs="方正仿宋_GBK"/>
                <w:i w:val="0"/>
                <w:iCs w:val="0"/>
                <w:color w:val="000000"/>
                <w:kern w:val="0"/>
                <w:sz w:val="20"/>
                <w:szCs w:val="20"/>
                <w:u w:val="none"/>
                <w:lang w:val="en-US" w:eastAsia="zh-CN" w:bidi="ar"/>
              </w:rPr>
              <w:t>冠幅：</w:t>
            </w:r>
            <w:r>
              <w:rPr>
                <w:rFonts w:hint="default" w:ascii="Times New Roman" w:hAnsi="Times New Roman" w:eastAsia="方正仿宋_GBK" w:cs="Times New Roman"/>
                <w:i w:val="0"/>
                <w:iCs w:val="0"/>
                <w:color w:val="000000"/>
                <w:kern w:val="0"/>
                <w:sz w:val="20"/>
                <w:szCs w:val="20"/>
                <w:u w:val="none"/>
                <w:lang w:val="en-US" w:eastAsia="zh-CN" w:bidi="ar"/>
              </w:rPr>
              <w:t>400-450cm</w:t>
            </w:r>
            <w:r>
              <w:rPr>
                <w:rFonts w:hint="default" w:ascii="Times New Roman" w:hAnsi="Times New Roman" w:eastAsia="方正仿宋_GBK" w:cs="Times New Roman"/>
                <w:i w:val="0"/>
                <w:iCs w:val="0"/>
                <w:color w:val="000000"/>
                <w:kern w:val="0"/>
                <w:sz w:val="20"/>
                <w:szCs w:val="20"/>
                <w:u w:val="none"/>
                <w:lang w:val="en-US" w:eastAsia="zh-CN" w:bidi="ar"/>
              </w:rPr>
              <w:br w:type="textWrapping"/>
            </w:r>
            <w:r>
              <w:rPr>
                <w:rFonts w:hint="default" w:ascii="方正仿宋_GBK" w:hAnsi="方正仿宋_GBK" w:eastAsia="方正仿宋_GBK" w:cs="方正仿宋_GBK"/>
                <w:i w:val="0"/>
                <w:iCs w:val="0"/>
                <w:color w:val="000000"/>
                <w:kern w:val="0"/>
                <w:sz w:val="20"/>
                <w:szCs w:val="20"/>
                <w:u w:val="none"/>
                <w:lang w:val="en-US" w:eastAsia="zh-CN" w:bidi="ar"/>
              </w:rPr>
              <w:t>分枝点：</w:t>
            </w:r>
            <w:r>
              <w:rPr>
                <w:rFonts w:hint="default" w:ascii="Times New Roman" w:hAnsi="Times New Roman" w:eastAsia="方正仿宋_GBK" w:cs="Times New Roman"/>
                <w:i w:val="0"/>
                <w:iCs w:val="0"/>
                <w:color w:val="000000"/>
                <w:kern w:val="0"/>
                <w:sz w:val="20"/>
                <w:szCs w:val="20"/>
                <w:u w:val="none"/>
                <w:lang w:val="en-US" w:eastAsia="zh-CN" w:bidi="ar"/>
              </w:rPr>
              <w:t>200cm</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85E6A">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371</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2B6FA">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780</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D7A0E">
            <w:pPr>
              <w:keepNext w:val="0"/>
              <w:keepLines w:val="0"/>
              <w:widowControl/>
              <w:suppressLineNumbers w:val="0"/>
              <w:jc w:val="center"/>
              <w:textAlignment w:val="center"/>
              <w:rPr>
                <w:rFonts w:hint="default" w:ascii="Times New Roman" w:hAnsi="Times New Roman" w:eastAsia="等线" w:cs="Times New Roman"/>
                <w:i w:val="0"/>
                <w:iCs w:val="0"/>
                <w:color w:val="000000"/>
                <w:sz w:val="20"/>
                <w:szCs w:val="20"/>
                <w:u w:val="none"/>
              </w:rPr>
            </w:pPr>
            <w:r>
              <w:rPr>
                <w:rFonts w:hint="default" w:ascii="Times New Roman" w:hAnsi="Times New Roman" w:eastAsia="等线" w:cs="Times New Roman"/>
                <w:i w:val="0"/>
                <w:iCs w:val="0"/>
                <w:color w:val="000000"/>
                <w:kern w:val="0"/>
                <w:sz w:val="20"/>
                <w:szCs w:val="20"/>
                <w:u w:val="none"/>
                <w:lang w:val="en-US" w:eastAsia="zh-CN" w:bidi="ar"/>
              </w:rPr>
              <w:t>289380</w:t>
            </w:r>
          </w:p>
        </w:tc>
        <w:tc>
          <w:tcPr>
            <w:tcW w:w="2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836B">
            <w:pPr>
              <w:keepNext w:val="0"/>
              <w:keepLines w:val="0"/>
              <w:widowControl/>
              <w:suppressLineNumbers w:val="0"/>
              <w:jc w:val="center"/>
              <w:textAlignment w:val="center"/>
              <w:rPr>
                <w:rFonts w:hint="default" w:ascii="Times New Roman" w:hAnsi="Times New Roman" w:eastAsia="等线" w:cs="Times New Roman"/>
                <w:i w:val="0"/>
                <w:iCs w:val="0"/>
                <w:color w:val="0000FF"/>
                <w:sz w:val="20"/>
                <w:szCs w:val="20"/>
                <w:u w:val="single"/>
              </w:rPr>
            </w:pPr>
            <w:r>
              <w:rPr>
                <w:rFonts w:hint="default" w:ascii="Times New Roman" w:hAnsi="Times New Roman" w:eastAsia="等线" w:cs="Times New Roman"/>
                <w:i w:val="0"/>
                <w:iCs w:val="0"/>
                <w:color w:val="0000FF"/>
                <w:kern w:val="0"/>
                <w:sz w:val="20"/>
                <w:szCs w:val="20"/>
                <w:u w:val="single"/>
                <w:lang w:val="en-US" w:eastAsia="zh-CN" w:bidi="ar"/>
              </w:rPr>
              <w:drawing>
                <wp:inline distT="0" distB="0" distL="114300" distR="114300">
                  <wp:extent cx="1914525" cy="1914525"/>
                  <wp:effectExtent l="0" t="0" r="952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2"/>
                          <a:stretch>
                            <a:fillRect/>
                          </a:stretch>
                        </pic:blipFill>
                        <pic:spPr>
                          <a:xfrm>
                            <a:off x="0" y="0"/>
                            <a:ext cx="1914525" cy="1914525"/>
                          </a:xfrm>
                          <a:prstGeom prst="rect">
                            <a:avLst/>
                          </a:prstGeom>
                          <a:noFill/>
                          <a:ln w="9525">
                            <a:noFill/>
                          </a:ln>
                        </pic:spPr>
                      </pic:pic>
                    </a:graphicData>
                  </a:graphic>
                </wp:inline>
              </w:drawing>
            </w:r>
          </w:p>
        </w:tc>
        <w:tc>
          <w:tcPr>
            <w:tcW w:w="14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9DD1">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0"/>
                <w:szCs w:val="20"/>
                <w:u w:val="none"/>
              </w:rPr>
            </w:pPr>
            <w:r>
              <w:rPr>
                <w:rFonts w:hint="default" w:ascii="方正仿宋_GBK" w:hAnsi="方正仿宋_GBK" w:eastAsia="方正仿宋_GBK" w:cs="方正仿宋_GBK"/>
                <w:i w:val="0"/>
                <w:iCs w:val="0"/>
                <w:color w:val="000000"/>
                <w:kern w:val="0"/>
                <w:sz w:val="20"/>
                <w:szCs w:val="20"/>
                <w:u w:val="none"/>
                <w:lang w:val="en-US" w:eastAsia="zh-CN" w:bidi="ar"/>
              </w:rPr>
              <w:t>苗木必须健康无病虫害、长势良好、生长健壮，根系发达；土球直径是胸径的</w:t>
            </w:r>
            <w:r>
              <w:rPr>
                <w:rFonts w:hint="default" w:ascii="Times New Roman" w:hAnsi="Times New Roman" w:eastAsia="方正仿宋_GBK" w:cs="Times New Roman"/>
                <w:i w:val="0"/>
                <w:iCs w:val="0"/>
                <w:color w:val="000000"/>
                <w:kern w:val="0"/>
                <w:sz w:val="20"/>
                <w:szCs w:val="20"/>
                <w:u w:val="none"/>
                <w:lang w:val="en-US" w:eastAsia="zh-CN" w:bidi="ar"/>
              </w:rPr>
              <w:t>6</w:t>
            </w:r>
            <w:r>
              <w:rPr>
                <w:rFonts w:hint="default" w:ascii="方正仿宋_GBK" w:hAnsi="方正仿宋_GBK" w:eastAsia="方正仿宋_GBK" w:cs="方正仿宋_GBK"/>
                <w:i w:val="0"/>
                <w:iCs w:val="0"/>
                <w:color w:val="000000"/>
                <w:kern w:val="0"/>
                <w:sz w:val="20"/>
                <w:szCs w:val="20"/>
                <w:u w:val="none"/>
                <w:lang w:val="en-US" w:eastAsia="zh-CN" w:bidi="ar"/>
              </w:rPr>
              <w:t>倍以上，土球高度是土球直径的三分之二</w:t>
            </w:r>
          </w:p>
        </w:tc>
      </w:tr>
    </w:tbl>
    <w:p w14:paraId="11E28186">
      <w:pPr>
        <w:tabs>
          <w:tab w:val="left" w:pos="6300"/>
        </w:tabs>
        <w:snapToGrid w:val="0"/>
        <w:spacing w:line="360" w:lineRule="auto"/>
        <w:ind w:firstLine="480" w:firstLineChars="200"/>
        <w:rPr>
          <w:rFonts w:hint="eastAsia" w:ascii="宋体" w:hAnsi="宋体" w:eastAsia="宋体" w:cs="宋体"/>
          <w:color w:val="000000" w:themeColor="text1"/>
          <w14:textFill>
            <w14:solidFill>
              <w14:schemeClr w14:val="tx1"/>
            </w14:solidFill>
          </w14:textFill>
        </w:rPr>
      </w:pPr>
    </w:p>
    <w:p w14:paraId="51A0BFD7">
      <w:pPr>
        <w:tabs>
          <w:tab w:val="left" w:pos="6300"/>
        </w:tabs>
        <w:snapToGrid w:val="0"/>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我方对以上承诺负全部法律责任。</w:t>
      </w:r>
    </w:p>
    <w:p w14:paraId="196FCE87">
      <w:pPr>
        <w:tabs>
          <w:tab w:val="left" w:pos="6300"/>
        </w:tabs>
        <w:snapToGrid w:val="0"/>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特此承诺。</w:t>
      </w:r>
    </w:p>
    <w:p w14:paraId="4C8EA756">
      <w:pPr>
        <w:tabs>
          <w:tab w:val="left" w:pos="6300"/>
        </w:tabs>
        <w:snapToGrid w:val="0"/>
        <w:spacing w:line="360" w:lineRule="auto"/>
        <w:ind w:firstLine="480" w:firstLineChars="200"/>
        <w:jc w:val="right"/>
        <w:rPr>
          <w:rFonts w:hint="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供应商（公章）</w:t>
      </w:r>
    </w:p>
    <w:p w14:paraId="16968374">
      <w:pPr>
        <w:spacing w:line="360" w:lineRule="auto"/>
        <w:jc w:val="right"/>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年   月   日</w:t>
      </w:r>
    </w:p>
    <w:p w14:paraId="78609D77">
      <w:pPr>
        <w:pStyle w:val="5"/>
        <w:keepNext/>
        <w:keepLines/>
        <w:pageBreakBefore w:val="0"/>
        <w:widowControl/>
        <w:kinsoku/>
        <w:wordWrap/>
        <w:overflowPunct/>
        <w:topLinePunct w:val="0"/>
        <w:autoSpaceDE/>
        <w:autoSpaceDN/>
        <w:bidi w:val="0"/>
        <w:adjustRightInd w:val="0"/>
        <w:snapToGrid w:val="0"/>
        <w:spacing w:line="400" w:lineRule="exact"/>
        <w:textAlignment w:val="auto"/>
        <w:rPr>
          <w:rFonts w:asciiTheme="minorEastAsia" w:hAnsiTheme="minorEastAsia"/>
          <w:color w:val="000000" w:themeColor="text1"/>
          <w14:textFill>
            <w14:solidFill>
              <w14:schemeClr w14:val="tx1"/>
            </w14:solidFill>
          </w14:textFill>
        </w:rPr>
      </w:pPr>
    </w:p>
    <w:p w14:paraId="3F093845">
      <w:pPr>
        <w:pStyle w:val="5"/>
        <w:keepNext/>
        <w:keepLines/>
        <w:pageBreakBefore/>
        <w:widowControl/>
        <w:kinsoku/>
        <w:wordWrap/>
        <w:overflowPunct/>
        <w:topLinePunct w:val="0"/>
        <w:autoSpaceDE/>
        <w:autoSpaceDN/>
        <w:bidi w:val="0"/>
        <w:adjustRightInd w:val="0"/>
        <w:snapToGrid w:val="0"/>
        <w:spacing w:line="400" w:lineRule="exact"/>
        <w:textAlignment w:val="auto"/>
        <w:rPr>
          <w:rFonts w:hint="eastAsia" w:asciiTheme="minorEastAsia" w:hAnsiTheme="minorEastAsia"/>
          <w:color w:val="000000" w:themeColor="text1"/>
          <w14:textFill>
            <w14:solidFill>
              <w14:schemeClr w14:val="tx1"/>
            </w14:solidFill>
          </w14:textFill>
        </w:rPr>
      </w:pPr>
      <w:bookmarkStart w:id="251" w:name="_Toc196642869"/>
      <w:bookmarkStart w:id="252" w:name="_Toc32339"/>
      <w:bookmarkStart w:id="253" w:name="_Toc32158"/>
      <w:bookmarkStart w:id="254" w:name="_Toc27717"/>
      <w:bookmarkStart w:id="255" w:name="_Toc65660381"/>
      <w:bookmarkStart w:id="256" w:name="_Toc6696"/>
      <w:bookmarkStart w:id="257" w:name="_Toc313888362"/>
      <w:bookmarkStart w:id="258" w:name="_Toc342913421"/>
      <w:bookmarkStart w:id="259" w:name="_Toc313008358"/>
      <w:r>
        <w:rPr>
          <w:rFonts w:hint="eastAsia" w:asciiTheme="minorEastAsia" w:hAnsiTheme="minorEastAsia"/>
          <w:color w:val="000000" w:themeColor="text1"/>
          <w14:textFill>
            <w14:solidFill>
              <w14:schemeClr w14:val="tx1"/>
            </w14:solidFill>
          </w14:textFill>
        </w:rPr>
        <w:t>三、</w:t>
      </w:r>
      <w:r>
        <w:rPr>
          <w:rFonts w:hint="eastAsia" w:asciiTheme="minorEastAsia" w:hAnsiTheme="minorEastAsia"/>
          <w:color w:val="000000" w:themeColor="text1"/>
          <w:lang w:val="en-US" w:eastAsia="zh-CN"/>
          <w14:textFill>
            <w14:solidFill>
              <w14:schemeClr w14:val="tx1"/>
            </w14:solidFill>
          </w14:textFill>
        </w:rPr>
        <w:t>商务</w:t>
      </w:r>
      <w:r>
        <w:rPr>
          <w:rFonts w:hint="eastAsia" w:asciiTheme="minorEastAsia" w:hAnsiTheme="minorEastAsia"/>
          <w:color w:val="000000" w:themeColor="text1"/>
          <w14:textFill>
            <w14:solidFill>
              <w14:schemeClr w14:val="tx1"/>
            </w14:solidFill>
          </w14:textFill>
        </w:rPr>
        <w:t>部分</w:t>
      </w:r>
      <w:bookmarkEnd w:id="251"/>
      <w:bookmarkEnd w:id="252"/>
      <w:bookmarkEnd w:id="253"/>
      <w:bookmarkEnd w:id="254"/>
      <w:bookmarkEnd w:id="255"/>
      <w:bookmarkEnd w:id="256"/>
    </w:p>
    <w:p w14:paraId="187F0613">
      <w:pPr>
        <w:spacing w:line="400" w:lineRule="exact"/>
        <w:ind w:firstLine="480" w:firstLineChars="200"/>
        <w:jc w:val="center"/>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lang w:val="en-US" w:eastAsia="zh-CN"/>
          <w14:textFill>
            <w14:solidFill>
              <w14:schemeClr w14:val="tx1"/>
            </w14:solidFill>
          </w14:textFill>
        </w:rPr>
        <w:t>商务</w:t>
      </w:r>
      <w:r>
        <w:rPr>
          <w:rFonts w:hint="eastAsia" w:asciiTheme="minorEastAsia" w:hAnsiTheme="minorEastAsia"/>
          <w:color w:val="000000" w:themeColor="text1"/>
          <w14:textFill>
            <w14:solidFill>
              <w14:schemeClr w14:val="tx1"/>
            </w14:solidFill>
          </w14:textFill>
        </w:rPr>
        <w:t>响应承诺</w:t>
      </w:r>
    </w:p>
    <w:p w14:paraId="30058952">
      <w:pPr>
        <w:tabs>
          <w:tab w:val="left" w:pos="6300"/>
        </w:tabs>
        <w:snapToGrid w:val="0"/>
        <w:spacing w:line="500" w:lineRule="exact"/>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致</w:t>
      </w: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（采购人名称）：</w:t>
      </w:r>
    </w:p>
    <w:p w14:paraId="412D5682">
      <w:pPr>
        <w:snapToGrid w:val="0"/>
        <w:spacing w:line="360" w:lineRule="auto"/>
        <w:ind w:firstLine="465"/>
        <w:rPr>
          <w:rFonts w:hint="eastAsia"/>
          <w:color w:val="000000" w:themeColor="text1"/>
          <w14:textFill>
            <w14:solidFill>
              <w14:schemeClr w14:val="tx1"/>
            </w14:solidFill>
          </w14:textFill>
        </w:rPr>
      </w:pPr>
      <w:r>
        <w:rPr>
          <w:rFonts w:hint="eastAsia"/>
          <w:color w:val="000000" w:themeColor="text1"/>
          <w:u w:val="single"/>
          <w14:textFill>
            <w14:solidFill>
              <w14:schemeClr w14:val="tx1"/>
            </w14:solidFill>
          </w14:textFill>
        </w:rPr>
        <w:t xml:space="preserve">              </w:t>
      </w:r>
      <w:r>
        <w:rPr>
          <w:rFonts w:hint="eastAsia"/>
          <w:color w:val="000000" w:themeColor="text1"/>
          <w14:textFill>
            <w14:solidFill>
              <w14:schemeClr w14:val="tx1"/>
            </w14:solidFill>
          </w14:textFill>
        </w:rPr>
        <w:t>（供应商名称）郑重承诺</w:t>
      </w:r>
      <w:r>
        <w:rPr>
          <w:rFonts w:hint="eastAsia"/>
          <w:color w:val="000000" w:themeColor="text1"/>
          <w:lang w:val="en-US" w:eastAsia="zh-CN"/>
          <w14:textFill>
            <w14:solidFill>
              <w14:schemeClr w14:val="tx1"/>
            </w14:solidFill>
          </w14:textFill>
        </w:rPr>
        <w:t>完全响应“第二篇询价项目商务需求”规定全部内容，具体如下</w:t>
      </w:r>
      <w:r>
        <w:rPr>
          <w:rFonts w:hint="eastAsia"/>
          <w:color w:val="000000" w:themeColor="text1"/>
          <w14:textFill>
            <w14:solidFill>
              <w14:schemeClr w14:val="tx1"/>
            </w14:solidFill>
          </w14:textFill>
        </w:rPr>
        <w:t>：</w:t>
      </w:r>
    </w:p>
    <w:p w14:paraId="2C81D0BD">
      <w:pPr>
        <w:pStyle w:val="5"/>
        <w:spacing w:line="400" w:lineRule="exact"/>
        <w:ind w:firstLine="482" w:firstLineChars="200"/>
        <w:rPr>
          <w:rFonts w:hint="eastAsia" w:asciiTheme="minorEastAsia" w:hAnsiTheme="minorEastAsia"/>
          <w:b/>
          <w:color w:val="000000" w:themeColor="text1"/>
          <w14:textFill>
            <w14:solidFill>
              <w14:schemeClr w14:val="tx1"/>
            </w14:solidFill>
          </w14:textFill>
        </w:rPr>
      </w:pPr>
      <w:bookmarkStart w:id="260" w:name="_Toc7964"/>
      <w:r>
        <w:rPr>
          <w:rFonts w:hint="eastAsia" w:asciiTheme="minorEastAsia" w:hAnsiTheme="minorEastAsia"/>
          <w:b/>
          <w:color w:val="000000" w:themeColor="text1"/>
          <w14:textFill>
            <w14:solidFill>
              <w14:schemeClr w14:val="tx1"/>
            </w14:solidFill>
          </w14:textFill>
        </w:rPr>
        <w:t>一、交货期、交货地点及验收方式</w:t>
      </w:r>
      <w:bookmarkEnd w:id="260"/>
    </w:p>
    <w:p w14:paraId="057F2D96">
      <w:pPr>
        <w:snapToGrid w:val="0"/>
        <w:spacing w:line="400" w:lineRule="exact"/>
        <w:ind w:firstLine="480" w:firstLineChars="20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（一）交货期</w:t>
      </w:r>
    </w:p>
    <w:p w14:paraId="1CEEC075">
      <w:pPr>
        <w:snapToGrid w:val="0"/>
        <w:spacing w:line="400" w:lineRule="exact"/>
        <w:ind w:firstLine="480" w:firstLineChars="200"/>
        <w:rPr>
          <w:rFonts w:hint="default" w:eastAsia="宋体" w:asciiTheme="minorEastAsia" w:hAnsiTheme="minor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在采购合同签订后</w:t>
      </w:r>
      <w:r>
        <w:rPr>
          <w:rFonts w:hint="eastAsia"/>
          <w:color w:val="FF0000"/>
          <w:lang w:val="en-US" w:eastAsia="zh-CN"/>
        </w:rPr>
        <w:t>7</w:t>
      </w:r>
      <w:r>
        <w:rPr>
          <w:rFonts w:hint="eastAsia"/>
          <w:color w:val="000000" w:themeColor="text1"/>
          <w:lang w:val="en-US" w:eastAsia="zh-CN"/>
          <w14:textFill>
            <w14:solidFill>
              <w14:schemeClr w14:val="tx1"/>
            </w14:solidFill>
          </w14:textFill>
        </w:rPr>
        <w:t>个</w:t>
      </w:r>
      <w:r>
        <w:rPr>
          <w:rFonts w:hint="eastAsia"/>
          <w:color w:val="000000" w:themeColor="text1"/>
          <w14:textFill>
            <w14:solidFill>
              <w14:schemeClr w14:val="tx1"/>
            </w14:solidFill>
          </w14:textFill>
        </w:rPr>
        <w:t>日历天内</w:t>
      </w:r>
      <w:r>
        <w:rPr>
          <w:rFonts w:hint="eastAsia"/>
          <w:color w:val="000000" w:themeColor="text1"/>
          <w:lang w:val="en-US" w:eastAsia="zh-CN"/>
          <w14:textFill>
            <w14:solidFill>
              <w14:schemeClr w14:val="tx1"/>
            </w14:solidFill>
          </w14:textFill>
        </w:rPr>
        <w:t>完成</w:t>
      </w:r>
      <w:r>
        <w:rPr>
          <w:rFonts w:hint="eastAsia"/>
          <w:color w:val="000000" w:themeColor="text1"/>
          <w14:textFill>
            <w14:solidFill>
              <w14:schemeClr w14:val="tx1"/>
            </w14:solidFill>
          </w14:textFill>
        </w:rPr>
        <w:t>交货。</w:t>
      </w:r>
      <w:r>
        <w:rPr>
          <w:rFonts w:hint="eastAsia"/>
          <w:color w:val="000000" w:themeColor="text1"/>
          <w:lang w:val="en-US" w:eastAsia="zh-CN"/>
          <w14:textFill>
            <w14:solidFill>
              <w14:schemeClr w14:val="tx1"/>
            </w14:solidFill>
          </w14:textFill>
        </w:rPr>
        <w:t>成交供应商未在约定交货期内完成交货的，根据实际超期天数按300元/天处以违约金。</w:t>
      </w:r>
    </w:p>
    <w:p w14:paraId="3964C008">
      <w:pPr>
        <w:snapToGrid w:val="0"/>
        <w:spacing w:line="400" w:lineRule="exact"/>
        <w:ind w:firstLine="480" w:firstLineChars="20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（二）交货地点</w:t>
      </w:r>
    </w:p>
    <w:p w14:paraId="0944FBC6">
      <w:pPr>
        <w:snapToGrid w:val="0"/>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交货地点：</w:t>
      </w:r>
      <w:r>
        <w:rPr>
          <w:rFonts w:hint="eastAsia" w:asciiTheme="minorEastAsia" w:hAnsiTheme="minorEastAsia"/>
          <w:color w:val="000000" w:themeColor="text1"/>
          <w:lang w:val="en-US" w:eastAsia="zh-CN"/>
          <w14:textFill>
            <w14:solidFill>
              <w14:schemeClr w14:val="tx1"/>
            </w14:solidFill>
          </w14:textFill>
        </w:rPr>
        <w:t>采购人指定地点</w:t>
      </w:r>
      <w:r>
        <w:rPr>
          <w:rFonts w:hint="eastAsia"/>
          <w:color w:val="000000" w:themeColor="text1"/>
          <w14:textFill>
            <w14:solidFill>
              <w14:schemeClr w14:val="tx1"/>
            </w14:solidFill>
          </w14:textFill>
        </w:rPr>
        <w:t>。</w:t>
      </w:r>
    </w:p>
    <w:p w14:paraId="6BEAD388">
      <w:pPr>
        <w:snapToGrid w:val="0"/>
        <w:spacing w:line="400" w:lineRule="exact"/>
        <w:ind w:firstLine="480" w:firstLineChars="200"/>
        <w:outlineLvl w:val="2"/>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（三）验收方式</w:t>
      </w:r>
    </w:p>
    <w:p w14:paraId="27789263">
      <w:pPr>
        <w:snapToGrid w:val="0"/>
        <w:spacing w:line="360" w:lineRule="auto"/>
        <w:ind w:firstLine="480" w:firstLineChars="200"/>
        <w:rPr>
          <w:rFonts w:hint="eastAsia"/>
          <w:color w:val="auto"/>
        </w:rPr>
      </w:pPr>
      <w:r>
        <w:rPr>
          <w:rFonts w:hint="eastAsia"/>
          <w:color w:val="auto"/>
        </w:rPr>
        <w:t>1.达到国家及行业现行相关技术规范及要求。如在执行过程中若有新的文件即以最新的文件执行。</w:t>
      </w:r>
    </w:p>
    <w:p w14:paraId="1D53DB8A">
      <w:pPr>
        <w:snapToGrid w:val="0"/>
        <w:spacing w:line="360" w:lineRule="auto"/>
        <w:ind w:firstLine="480" w:firstLineChars="200"/>
        <w:rPr>
          <w:rFonts w:hint="eastAsia"/>
          <w:color w:val="auto"/>
        </w:rPr>
      </w:pPr>
      <w:r>
        <w:rPr>
          <w:rFonts w:hint="eastAsia"/>
          <w:color w:val="auto"/>
        </w:rPr>
        <w:t>2.按商家投标产品规格、参数要求约定的质量标准验收，当天验收以双方认证为准，凡不合格的苗木作退货处理。</w:t>
      </w:r>
    </w:p>
    <w:p w14:paraId="5251D279">
      <w:pPr>
        <w:snapToGrid w:val="0"/>
        <w:spacing w:line="360" w:lineRule="auto"/>
        <w:ind w:firstLine="480" w:firstLineChars="200"/>
        <w:rPr>
          <w:rFonts w:hint="eastAsia"/>
          <w:color w:val="auto"/>
        </w:rPr>
      </w:pPr>
      <w:r>
        <w:rPr>
          <w:rFonts w:hint="eastAsia"/>
          <w:color w:val="auto"/>
        </w:rPr>
        <w:t>3.苗木到场需提供《产地检疫合格证》和《苗木质量合格证》。</w:t>
      </w:r>
    </w:p>
    <w:p w14:paraId="3357F5DC">
      <w:pPr>
        <w:snapToGrid w:val="0"/>
        <w:spacing w:line="360" w:lineRule="auto"/>
        <w:ind w:firstLine="480" w:firstLineChars="200"/>
        <w:rPr>
          <w:rFonts w:hint="eastAsia"/>
          <w:color w:val="auto"/>
        </w:rPr>
      </w:pPr>
      <w:r>
        <w:rPr>
          <w:rFonts w:hint="eastAsia"/>
          <w:color w:val="auto"/>
          <w:lang w:val="en-US" w:eastAsia="zh-CN"/>
        </w:rPr>
        <w:t>4</w:t>
      </w:r>
      <w:r>
        <w:rPr>
          <w:rFonts w:hint="eastAsia"/>
          <w:color w:val="auto"/>
        </w:rPr>
        <w:t>.供应商提供必须是精品苗木。形态健全、生长良好、树冠丰满、枝条均匀、不偏冠、根系发达，没有病斑、虫害、畸形生长等缺陷。</w:t>
      </w:r>
    </w:p>
    <w:p w14:paraId="47505EA4">
      <w:pPr>
        <w:snapToGrid w:val="0"/>
        <w:spacing w:line="360" w:lineRule="auto"/>
        <w:ind w:firstLine="480" w:firstLineChars="200"/>
        <w:rPr>
          <w:rFonts w:hint="default" w:ascii="宋体" w:hAnsi="宋体" w:eastAsia="宋体" w:cs="宋体"/>
          <w:color w:val="auto"/>
          <w:lang w:val="en-US" w:eastAsia="zh-CN"/>
        </w:rPr>
      </w:pPr>
      <w:r>
        <w:rPr>
          <w:rFonts w:hint="eastAsia"/>
          <w:color w:val="auto"/>
          <w:lang w:val="en-US" w:eastAsia="zh-CN"/>
        </w:rPr>
        <w:t>5</w:t>
      </w:r>
      <w:r>
        <w:rPr>
          <w:rFonts w:hint="eastAsia"/>
          <w:color w:val="auto"/>
        </w:rPr>
        <w:t>.苗木泥球直径不低于国家及行业规范，苗木泥球直径不低于胸径的6倍。</w:t>
      </w:r>
    </w:p>
    <w:p w14:paraId="7835BFC9">
      <w:pPr>
        <w:pStyle w:val="5"/>
        <w:spacing w:line="400" w:lineRule="exact"/>
        <w:ind w:firstLine="482" w:firstLineChars="200"/>
        <w:rPr>
          <w:rFonts w:hint="eastAsia" w:asciiTheme="minorEastAsia" w:hAnsiTheme="minorEastAsia"/>
          <w:b/>
          <w:color w:val="auto"/>
        </w:rPr>
      </w:pPr>
      <w:bookmarkStart w:id="261" w:name="_Toc20570"/>
      <w:r>
        <w:rPr>
          <w:rFonts w:hint="eastAsia" w:asciiTheme="minorEastAsia" w:hAnsiTheme="minorEastAsia"/>
          <w:b/>
          <w:color w:val="auto"/>
        </w:rPr>
        <w:t>二、报价要求</w:t>
      </w:r>
      <w:bookmarkEnd w:id="261"/>
    </w:p>
    <w:p w14:paraId="481B5DC0">
      <w:pPr>
        <w:pStyle w:val="8"/>
        <w:spacing w:line="360" w:lineRule="auto"/>
        <w:ind w:firstLine="480" w:firstLineChars="200"/>
        <w:rPr>
          <w:rFonts w:hint="eastAsia" w:ascii="宋体" w:hAnsi="宋体" w:eastAsia="宋体" w:cs="宋体"/>
          <w:color w:val="auto"/>
          <w:szCs w:val="24"/>
        </w:rPr>
      </w:pPr>
      <w:r>
        <w:rPr>
          <w:rFonts w:hint="eastAsia" w:ascii="宋体" w:hAnsi="宋体" w:eastAsia="宋体" w:cs="宋体"/>
          <w:color w:val="auto"/>
          <w:szCs w:val="24"/>
        </w:rPr>
        <w:t>1.报价须为人民币报价，报价包含苗木的材料费、仓储费、运杂费（装运和运输至施工现场指定地点）、上车费、风险费、保险（交货验收前）、各种检测及检验、成品和半成品保护、税费、办理供货产品所需要的各种许可证、提供供货产品所需的各种有效检测报告（自检及第三方检测）、规费、人工费、增值税专用发票、材料合格且交付给采购人正常使用的所有资料及费用，报价须为人民币报价，包括完成本项目所需的及各种应纳的税费。因成交供应商自身原因造成漏报、少报皆由其自行承担责任，采购人不再补偿。</w:t>
      </w:r>
    </w:p>
    <w:p w14:paraId="3F353E3D">
      <w:pPr>
        <w:pStyle w:val="5"/>
        <w:spacing w:line="400" w:lineRule="exact"/>
        <w:ind w:firstLine="482" w:firstLineChars="200"/>
        <w:rPr>
          <w:rFonts w:hint="default" w:asciiTheme="minorEastAsia" w:hAnsiTheme="minorEastAsia"/>
          <w:b/>
          <w:color w:val="auto"/>
          <w:lang w:val="en-US"/>
        </w:rPr>
      </w:pPr>
      <w:bookmarkStart w:id="262" w:name="_Toc2303"/>
      <w:r>
        <w:rPr>
          <w:rFonts w:hint="eastAsia" w:asciiTheme="minorEastAsia" w:hAnsiTheme="minorEastAsia"/>
          <w:b/>
          <w:color w:val="auto"/>
          <w:lang w:val="en-US" w:eastAsia="zh-CN"/>
        </w:rPr>
        <w:t>三</w:t>
      </w:r>
      <w:r>
        <w:rPr>
          <w:rFonts w:hint="eastAsia" w:asciiTheme="minorEastAsia" w:hAnsiTheme="minorEastAsia"/>
          <w:b/>
          <w:color w:val="auto"/>
        </w:rPr>
        <w:t>、</w:t>
      </w:r>
      <w:r>
        <w:rPr>
          <w:rFonts w:hint="eastAsia" w:asciiTheme="minorEastAsia" w:hAnsiTheme="minorEastAsia"/>
          <w:b/>
          <w:color w:val="auto"/>
          <w:lang w:val="en-US" w:eastAsia="zh-CN"/>
        </w:rPr>
        <w:t>结算与支付</w:t>
      </w:r>
      <w:bookmarkEnd w:id="262"/>
    </w:p>
    <w:p w14:paraId="2F21D681">
      <w:pPr>
        <w:autoSpaceDE w:val="0"/>
        <w:autoSpaceDN w:val="0"/>
        <w:adjustRightInd w:val="0"/>
        <w:snapToGrid w:val="0"/>
        <w:spacing w:line="400" w:lineRule="exact"/>
        <w:ind w:firstLine="480" w:firstLineChars="200"/>
        <w:rPr>
          <w:rFonts w:hint="default" w:ascii="宋体" w:hAnsi="宋体" w:eastAsia="宋体" w:cs="宋体"/>
          <w:color w:val="auto"/>
          <w:kern w:val="0"/>
          <w:szCs w:val="21"/>
          <w:lang w:val="en-US" w:eastAsia="zh-CN"/>
        </w:rPr>
      </w:pPr>
      <w:r>
        <w:rPr>
          <w:rFonts w:hint="eastAsia" w:cs="宋体"/>
          <w:color w:val="auto"/>
          <w:kern w:val="0"/>
          <w:szCs w:val="21"/>
          <w:lang w:eastAsia="zh-CN"/>
        </w:rPr>
        <w:t>（</w:t>
      </w:r>
      <w:r>
        <w:rPr>
          <w:rFonts w:hint="eastAsia" w:cs="宋体"/>
          <w:color w:val="auto"/>
          <w:kern w:val="0"/>
          <w:szCs w:val="21"/>
          <w:lang w:val="en-US" w:eastAsia="zh-CN"/>
        </w:rPr>
        <w:t>一</w:t>
      </w:r>
      <w:r>
        <w:rPr>
          <w:rFonts w:hint="eastAsia" w:cs="宋体"/>
          <w:color w:val="auto"/>
          <w:kern w:val="0"/>
          <w:szCs w:val="21"/>
          <w:lang w:eastAsia="zh-CN"/>
        </w:rPr>
        <w:t>）</w:t>
      </w:r>
      <w:r>
        <w:rPr>
          <w:rFonts w:hint="eastAsia" w:cs="宋体"/>
          <w:color w:val="auto"/>
          <w:kern w:val="0"/>
          <w:szCs w:val="21"/>
          <w:lang w:val="en-US" w:eastAsia="zh-CN"/>
        </w:rPr>
        <w:t>结算</w:t>
      </w:r>
    </w:p>
    <w:p w14:paraId="34C620D3">
      <w:pPr>
        <w:autoSpaceDE w:val="0"/>
        <w:autoSpaceDN w:val="0"/>
        <w:adjustRightInd w:val="0"/>
        <w:snapToGrid w:val="0"/>
        <w:spacing w:line="400" w:lineRule="exact"/>
        <w:ind w:firstLine="480" w:firstLineChars="200"/>
        <w:rPr>
          <w:rFonts w:hint="eastAsia" w:ascii="宋体" w:hAnsi="宋体" w:cs="宋体"/>
          <w:color w:val="auto"/>
          <w:kern w:val="0"/>
          <w:szCs w:val="21"/>
        </w:rPr>
      </w:pPr>
      <w:r>
        <w:rPr>
          <w:rFonts w:hint="eastAsia" w:ascii="宋体" w:hAnsi="宋体" w:cs="宋体"/>
          <w:color w:val="auto"/>
          <w:kern w:val="0"/>
          <w:szCs w:val="21"/>
        </w:rPr>
        <w:t>结算</w:t>
      </w:r>
      <w:r>
        <w:rPr>
          <w:rFonts w:hint="eastAsia" w:cs="宋体"/>
          <w:color w:val="auto"/>
          <w:kern w:val="0"/>
          <w:szCs w:val="21"/>
          <w:lang w:val="en-US" w:eastAsia="zh-CN"/>
        </w:rPr>
        <w:t>金额</w:t>
      </w:r>
      <w:r>
        <w:rPr>
          <w:rFonts w:hint="eastAsia" w:ascii="宋体" w:hAnsi="宋体" w:cs="宋体"/>
          <w:color w:val="auto"/>
          <w:kern w:val="0"/>
          <w:szCs w:val="21"/>
        </w:rPr>
        <w:t>=</w:t>
      </w:r>
      <w:r>
        <w:rPr>
          <w:rFonts w:hint="eastAsia" w:ascii="宋体" w:hAnsi="宋体" w:cs="宋体"/>
          <w:color w:val="auto"/>
          <w:szCs w:val="21"/>
        </w:rPr>
        <w:t>成交单价</w:t>
      </w:r>
      <w:r>
        <w:rPr>
          <w:rFonts w:hint="eastAsia" w:ascii="宋体" w:hAnsi="宋体" w:cs="宋体"/>
          <w:color w:val="auto"/>
          <w:kern w:val="0"/>
          <w:szCs w:val="21"/>
        </w:rPr>
        <w:t>×</w:t>
      </w:r>
      <w:r>
        <w:rPr>
          <w:rFonts w:hint="eastAsia" w:cs="宋体"/>
          <w:color w:val="auto"/>
          <w:kern w:val="0"/>
          <w:szCs w:val="21"/>
          <w:lang w:val="en-US" w:eastAsia="zh-CN"/>
        </w:rPr>
        <w:t>采购人</w:t>
      </w:r>
      <w:r>
        <w:rPr>
          <w:rFonts w:hint="eastAsia" w:ascii="宋体" w:hAnsi="宋体" w:cs="宋体"/>
          <w:color w:val="auto"/>
          <w:kern w:val="0"/>
          <w:szCs w:val="21"/>
        </w:rPr>
        <w:t>实际</w:t>
      </w:r>
      <w:r>
        <w:rPr>
          <w:rFonts w:hint="eastAsia" w:cs="宋体"/>
          <w:color w:val="auto"/>
          <w:kern w:val="0"/>
          <w:szCs w:val="21"/>
          <w:lang w:val="en-US" w:eastAsia="zh-CN"/>
        </w:rPr>
        <w:t>验收完成的</w:t>
      </w:r>
      <w:r>
        <w:rPr>
          <w:rFonts w:hint="eastAsia" w:ascii="宋体" w:hAnsi="宋体" w:cs="宋体"/>
          <w:color w:val="auto"/>
          <w:kern w:val="0"/>
          <w:szCs w:val="21"/>
        </w:rPr>
        <w:t>数量-增值税税金扣除费用（若有）-违约金（若有）</w:t>
      </w:r>
    </w:p>
    <w:p w14:paraId="4F258349">
      <w:pPr>
        <w:autoSpaceDE w:val="0"/>
        <w:autoSpaceDN w:val="0"/>
        <w:adjustRightInd w:val="0"/>
        <w:snapToGrid w:val="0"/>
        <w:spacing w:line="400" w:lineRule="exact"/>
        <w:ind w:firstLine="480" w:firstLineChars="200"/>
        <w:rPr>
          <w:rFonts w:hint="eastAsia" w:ascii="宋体" w:hAnsi="宋体" w:cs="宋体"/>
          <w:color w:val="auto"/>
          <w:kern w:val="0"/>
          <w:szCs w:val="21"/>
        </w:rPr>
      </w:pPr>
      <w:r>
        <w:rPr>
          <w:rFonts w:hint="eastAsia" w:ascii="宋体" w:hAnsi="宋体" w:cs="宋体"/>
          <w:color w:val="auto"/>
          <w:kern w:val="0"/>
          <w:szCs w:val="21"/>
        </w:rPr>
        <w:t>增值税税金扣除费用</w:t>
      </w:r>
      <w:r>
        <w:rPr>
          <w:rFonts w:hint="eastAsia" w:ascii="宋体" w:hAnsi="宋体" w:cs="宋体"/>
          <w:color w:val="auto"/>
          <w:kern w:val="0"/>
          <w:szCs w:val="21"/>
          <w:lang w:val="en-US" w:eastAsia="zh-CN"/>
        </w:rPr>
        <w:t>计算说明</w:t>
      </w:r>
      <w:r>
        <w:rPr>
          <w:rFonts w:hint="eastAsia" w:ascii="宋体" w:hAnsi="宋体" w:cs="宋体"/>
          <w:color w:val="auto"/>
          <w:kern w:val="0"/>
          <w:szCs w:val="21"/>
        </w:rPr>
        <w:t>：①</w:t>
      </w:r>
      <w:r>
        <w:rPr>
          <w:rFonts w:hint="eastAsia" w:ascii="宋体" w:hAnsi="宋体" w:eastAsia="宋体" w:cs="宋体"/>
          <w:color w:val="auto"/>
          <w:kern w:val="0"/>
          <w:szCs w:val="21"/>
        </w:rPr>
        <w:t>增值税专用发票：本项目最高限价编制时增值税税率按</w:t>
      </w:r>
      <w:r>
        <w:rPr>
          <w:rFonts w:hint="eastAsia" w:ascii="宋体" w:hAnsi="宋体" w:eastAsia="宋体" w:cs="宋体"/>
          <w:color w:val="auto"/>
          <w:kern w:val="0"/>
          <w:szCs w:val="21"/>
          <w:lang w:val="en-US" w:eastAsia="zh-CN"/>
        </w:rPr>
        <w:t>3</w:t>
      </w:r>
      <w:r>
        <w:rPr>
          <w:rFonts w:hint="eastAsia" w:ascii="宋体" w:hAnsi="宋体" w:eastAsia="宋体" w:cs="宋体"/>
          <w:color w:val="auto"/>
          <w:kern w:val="0"/>
          <w:szCs w:val="21"/>
        </w:rPr>
        <w:t>%计取，若</w:t>
      </w:r>
      <w:r>
        <w:rPr>
          <w:rFonts w:hint="eastAsia" w:ascii="宋体" w:hAnsi="宋体" w:eastAsia="宋体" w:cs="宋体"/>
          <w:color w:val="auto"/>
          <w:kern w:val="0"/>
          <w:szCs w:val="21"/>
          <w:lang w:val="en-US" w:eastAsia="zh-CN"/>
        </w:rPr>
        <w:t>成交供应商提供的增值税专用发票税率不足3%的，</w:t>
      </w:r>
      <w:r>
        <w:rPr>
          <w:rFonts w:hint="eastAsia" w:ascii="宋体" w:hAnsi="宋体" w:eastAsia="宋体" w:cs="宋体"/>
          <w:color w:val="auto"/>
          <w:kern w:val="0"/>
          <w:szCs w:val="21"/>
        </w:rPr>
        <w:t>则按比例差额计算增值税税金扣除费用，供应商报价时须考虑此因素；</w:t>
      </w:r>
    </w:p>
    <w:p w14:paraId="1BED6C63">
      <w:pPr>
        <w:snapToGrid w:val="0"/>
        <w:spacing w:line="400" w:lineRule="exact"/>
        <w:ind w:firstLine="480" w:firstLineChars="200"/>
        <w:rPr>
          <w:rFonts w:hint="eastAsia" w:asciiTheme="minorEastAsia" w:hAnsiTheme="minorEastAsia"/>
          <w:color w:val="auto"/>
        </w:rPr>
      </w:pPr>
      <w:r>
        <w:rPr>
          <w:rFonts w:hint="eastAsia" w:ascii="宋体" w:hAnsi="宋体" w:cs="宋体"/>
          <w:color w:val="auto"/>
          <w:kern w:val="0"/>
          <w:szCs w:val="21"/>
        </w:rPr>
        <w:t>②普通发票：本项目最高限价编制时增值税税率按</w:t>
      </w:r>
      <w:r>
        <w:rPr>
          <w:rFonts w:hint="eastAsia" w:cs="宋体"/>
          <w:color w:val="auto"/>
          <w:kern w:val="0"/>
          <w:szCs w:val="21"/>
          <w:lang w:val="en-US" w:eastAsia="zh-CN"/>
        </w:rPr>
        <w:t>3</w:t>
      </w:r>
      <w:r>
        <w:rPr>
          <w:rFonts w:hint="eastAsia" w:ascii="宋体" w:hAnsi="宋体" w:cs="宋体"/>
          <w:color w:val="auto"/>
          <w:kern w:val="0"/>
          <w:szCs w:val="21"/>
        </w:rPr>
        <w:t>%计取，若成交供应商后期提供的发票为普通发票，按货物总价款的</w:t>
      </w:r>
      <w:r>
        <w:rPr>
          <w:rFonts w:hint="eastAsia" w:cs="宋体"/>
          <w:color w:val="auto"/>
          <w:kern w:val="0"/>
          <w:szCs w:val="21"/>
          <w:lang w:val="en-US" w:eastAsia="zh-CN"/>
        </w:rPr>
        <w:t>3</w:t>
      </w:r>
      <w:r>
        <w:rPr>
          <w:rFonts w:hint="eastAsia" w:ascii="宋体" w:hAnsi="宋体" w:cs="宋体"/>
          <w:color w:val="auto"/>
          <w:kern w:val="0"/>
          <w:szCs w:val="21"/>
        </w:rPr>
        <w:t>%计算增值税税金扣除费用，供应商报价时须考虑此因素。</w:t>
      </w:r>
    </w:p>
    <w:p w14:paraId="34844B7F">
      <w:pPr>
        <w:snapToGrid w:val="0"/>
        <w:spacing w:line="400" w:lineRule="exact"/>
        <w:ind w:firstLine="480" w:firstLineChars="200"/>
        <w:rPr>
          <w:rFonts w:hint="eastAsia" w:asciiTheme="minorEastAsia" w:hAnsiTheme="minorEastAsia"/>
          <w:color w:val="auto"/>
        </w:rPr>
      </w:pPr>
      <w:r>
        <w:rPr>
          <w:rFonts w:hint="eastAsia" w:asciiTheme="minorEastAsia" w:hAnsiTheme="minorEastAsia"/>
          <w:color w:val="auto"/>
          <w:lang w:eastAsia="zh-CN"/>
        </w:rPr>
        <w:t>（</w:t>
      </w:r>
      <w:r>
        <w:rPr>
          <w:rFonts w:hint="eastAsia" w:asciiTheme="minorEastAsia" w:hAnsiTheme="minorEastAsia"/>
          <w:color w:val="auto"/>
          <w:lang w:val="en-US" w:eastAsia="zh-CN"/>
        </w:rPr>
        <w:t>二</w:t>
      </w:r>
      <w:r>
        <w:rPr>
          <w:rFonts w:hint="eastAsia" w:asciiTheme="minorEastAsia" w:hAnsiTheme="minorEastAsia"/>
          <w:color w:val="auto"/>
          <w:lang w:eastAsia="zh-CN"/>
        </w:rPr>
        <w:t>）</w:t>
      </w:r>
      <w:r>
        <w:rPr>
          <w:rFonts w:hint="eastAsia" w:asciiTheme="minorEastAsia" w:hAnsiTheme="minorEastAsia"/>
          <w:color w:val="auto"/>
          <w:lang w:val="en-US" w:eastAsia="zh-CN"/>
        </w:rPr>
        <w:t>货款支付：</w:t>
      </w:r>
      <w:r>
        <w:rPr>
          <w:rFonts w:hint="eastAsia" w:asciiTheme="minorEastAsia" w:hAnsiTheme="minorEastAsia"/>
          <w:color w:val="auto"/>
        </w:rPr>
        <w:t>采购人按验收合格苗木金额的80%支付货款，剩余货款在成交供应商完成全部供货且验收合格后20个工作日内全部付清。支付货款时，供应商须提供相应金额发票。</w:t>
      </w:r>
    </w:p>
    <w:p w14:paraId="64B24782">
      <w:pPr>
        <w:pStyle w:val="5"/>
        <w:spacing w:line="400" w:lineRule="exact"/>
        <w:ind w:firstLine="482" w:firstLineChars="200"/>
        <w:rPr>
          <w:rFonts w:hint="eastAsia" w:asciiTheme="minorEastAsia" w:hAnsiTheme="minorEastAsia"/>
          <w:b/>
          <w:color w:val="auto"/>
          <w:lang w:val="en-US" w:eastAsia="zh-CN"/>
        </w:rPr>
      </w:pPr>
      <w:bookmarkStart w:id="263" w:name="_Toc5095"/>
      <w:r>
        <w:rPr>
          <w:rFonts w:hint="eastAsia" w:asciiTheme="minorEastAsia" w:hAnsiTheme="minorEastAsia"/>
          <w:b/>
          <w:color w:val="auto"/>
          <w:lang w:val="en-US" w:eastAsia="zh-CN"/>
        </w:rPr>
        <w:t>四、知识产权</w:t>
      </w:r>
      <w:bookmarkEnd w:id="263"/>
    </w:p>
    <w:p w14:paraId="2E8C1866">
      <w:pPr>
        <w:snapToGrid w:val="0"/>
        <w:spacing w:line="400" w:lineRule="exact"/>
        <w:ind w:firstLine="480" w:firstLineChars="200"/>
        <w:rPr>
          <w:rFonts w:hint="default"/>
          <w:color w:val="auto"/>
          <w:lang w:val="en-US" w:eastAsia="zh-CN"/>
        </w:rPr>
      </w:pPr>
      <w:r>
        <w:rPr>
          <w:rFonts w:hint="eastAsia"/>
          <w:color w:val="auto"/>
          <w:lang w:val="en-US" w:eastAsia="zh-CN"/>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0FEC0FB2">
      <w:pPr>
        <w:pStyle w:val="5"/>
        <w:spacing w:line="400" w:lineRule="exact"/>
        <w:ind w:firstLine="482" w:firstLineChars="200"/>
        <w:rPr>
          <w:rFonts w:hint="eastAsia" w:asciiTheme="minorEastAsia" w:hAnsiTheme="minorEastAsia"/>
          <w:b/>
          <w:color w:val="auto"/>
          <w:lang w:val="en-US" w:eastAsia="zh-CN"/>
        </w:rPr>
      </w:pPr>
      <w:bookmarkStart w:id="264" w:name="_Toc18138"/>
      <w:r>
        <w:rPr>
          <w:rFonts w:hint="eastAsia" w:asciiTheme="minorEastAsia" w:hAnsiTheme="minorEastAsia"/>
          <w:b/>
          <w:color w:val="auto"/>
          <w:lang w:val="en-US" w:eastAsia="zh-CN"/>
        </w:rPr>
        <w:t>五、违约责任</w:t>
      </w:r>
      <w:bookmarkEnd w:id="264"/>
    </w:p>
    <w:p w14:paraId="10FDFAF7">
      <w:pPr>
        <w:snapToGrid w:val="0"/>
        <w:spacing w:line="400" w:lineRule="exact"/>
        <w:ind w:firstLine="480" w:firstLineChars="200"/>
        <w:rPr>
          <w:rFonts w:hint="eastAsia"/>
          <w:color w:val="auto"/>
          <w:lang w:val="en-US" w:eastAsia="zh-CN"/>
        </w:rPr>
      </w:pPr>
      <w:r>
        <w:rPr>
          <w:rFonts w:hint="eastAsia"/>
          <w:color w:val="auto"/>
          <w:lang w:val="en-US" w:eastAsia="zh-CN"/>
        </w:rPr>
        <w:t>采购人第一次发现供应商所供货物未按约定供应或未达到约定质量要求，处违约金（违约金计算方式：当批所供货物货款的3倍，并且退货处理，违约金在货款中扣除（不超过合同总价）；若发现第二次，采购人有权单方面解除合同，另行采购；因违约解除供货合同的供应商，不再参与采购人今后的采购活动。</w:t>
      </w:r>
    </w:p>
    <w:p w14:paraId="12A7AC59">
      <w:pPr>
        <w:pStyle w:val="5"/>
        <w:spacing w:line="400" w:lineRule="exact"/>
        <w:ind w:firstLine="482" w:firstLineChars="200"/>
        <w:rPr>
          <w:rFonts w:hint="eastAsia" w:asciiTheme="minorEastAsia" w:hAnsiTheme="minorEastAsia"/>
          <w:b/>
          <w:color w:val="auto"/>
          <w:lang w:val="en-US" w:eastAsia="zh-CN"/>
        </w:rPr>
      </w:pPr>
      <w:bookmarkStart w:id="265" w:name="_Toc7279"/>
      <w:r>
        <w:rPr>
          <w:rFonts w:hint="eastAsia" w:asciiTheme="minorEastAsia" w:hAnsiTheme="minorEastAsia"/>
          <w:b/>
          <w:color w:val="auto"/>
          <w:lang w:val="en-US" w:eastAsia="zh-CN"/>
        </w:rPr>
        <w:t>六、其他要求</w:t>
      </w:r>
      <w:bookmarkEnd w:id="265"/>
    </w:p>
    <w:p w14:paraId="0ADE2403">
      <w:pPr>
        <w:snapToGrid w:val="0"/>
        <w:spacing w:line="400" w:lineRule="exact"/>
        <w:ind w:firstLine="480" w:firstLineChars="200"/>
        <w:rPr>
          <w:rFonts w:hint="eastAsia" w:cs="仿宋" w:asciiTheme="minorEastAsia" w:hAnsiTheme="minorEastAsia" w:eastAsiaTheme="minorEastAsia"/>
          <w:color w:val="auto"/>
        </w:rPr>
      </w:pPr>
      <w:r>
        <w:rPr>
          <w:rFonts w:hint="eastAsia"/>
          <w:color w:val="auto"/>
          <w:lang w:val="en-US" w:eastAsia="zh-CN"/>
        </w:rPr>
        <w:t>（如果有）</w:t>
      </w:r>
    </w:p>
    <w:p w14:paraId="68D5891E">
      <w:pPr>
        <w:tabs>
          <w:tab w:val="left" w:pos="6300"/>
        </w:tabs>
        <w:snapToGrid w:val="0"/>
        <w:spacing w:line="500" w:lineRule="exact"/>
        <w:ind w:firstLine="480" w:firstLineChars="200"/>
        <w:rPr>
          <w:rFonts w:hint="eastAsia"/>
          <w:color w:val="auto"/>
        </w:rPr>
      </w:pPr>
      <w:r>
        <w:rPr>
          <w:rFonts w:hint="eastAsia"/>
          <w:color w:val="auto"/>
        </w:rPr>
        <w:t>我方对以上承诺负全部法律责任。</w:t>
      </w:r>
    </w:p>
    <w:p w14:paraId="4B51BB82">
      <w:pPr>
        <w:tabs>
          <w:tab w:val="left" w:pos="6300"/>
        </w:tabs>
        <w:snapToGrid w:val="0"/>
        <w:spacing w:line="500" w:lineRule="exact"/>
        <w:ind w:firstLine="480" w:firstLineChars="200"/>
        <w:rPr>
          <w:rFonts w:hint="eastAsia"/>
          <w:color w:val="auto"/>
        </w:rPr>
      </w:pPr>
      <w:r>
        <w:rPr>
          <w:rFonts w:hint="eastAsia"/>
          <w:color w:val="auto"/>
        </w:rPr>
        <w:t>特此承诺。</w:t>
      </w:r>
    </w:p>
    <w:p w14:paraId="1B0BEBEB">
      <w:pPr>
        <w:tabs>
          <w:tab w:val="left" w:pos="6300"/>
        </w:tabs>
        <w:snapToGrid w:val="0"/>
        <w:spacing w:line="500" w:lineRule="exact"/>
        <w:ind w:firstLine="480" w:firstLineChars="200"/>
        <w:jc w:val="right"/>
        <w:rPr>
          <w:rFonts w:hint="eastAsia"/>
          <w:color w:val="auto"/>
        </w:rPr>
      </w:pPr>
      <w:r>
        <w:rPr>
          <w:rFonts w:hint="eastAsia"/>
          <w:color w:val="auto"/>
        </w:rPr>
        <w:t>（供应商公章）</w:t>
      </w:r>
    </w:p>
    <w:p w14:paraId="2ACBD1C9">
      <w:pPr>
        <w:tabs>
          <w:tab w:val="left" w:pos="6300"/>
        </w:tabs>
        <w:snapToGrid w:val="0"/>
        <w:spacing w:line="480" w:lineRule="exact"/>
        <w:ind w:firstLine="480" w:firstLineChars="200"/>
        <w:jc w:val="right"/>
        <w:rPr>
          <w:rFonts w:hint="eastAsia" w:asciiTheme="minorEastAsia" w:hAnsiTheme="minorEastAsia"/>
          <w:color w:val="auto"/>
        </w:rPr>
      </w:pPr>
      <w:r>
        <w:rPr>
          <w:rFonts w:hint="eastAsia"/>
          <w:color w:val="auto"/>
        </w:rPr>
        <w:t>年   月   日</w:t>
      </w:r>
    </w:p>
    <w:p w14:paraId="6254F5B2">
      <w:pPr>
        <w:tabs>
          <w:tab w:val="left" w:pos="6300"/>
        </w:tabs>
        <w:snapToGrid w:val="0"/>
        <w:spacing w:line="480" w:lineRule="exact"/>
        <w:ind w:firstLine="480" w:firstLineChars="200"/>
        <w:rPr>
          <w:rFonts w:hint="eastAsia" w:asciiTheme="minorEastAsia" w:hAnsiTheme="minorEastAsia"/>
          <w:color w:val="auto"/>
        </w:rPr>
      </w:pPr>
    </w:p>
    <w:p w14:paraId="41723532">
      <w:pPr>
        <w:tabs>
          <w:tab w:val="left" w:pos="6300"/>
        </w:tabs>
        <w:snapToGrid w:val="0"/>
        <w:spacing w:line="480" w:lineRule="exact"/>
        <w:ind w:firstLine="480" w:firstLineChars="200"/>
        <w:rPr>
          <w:rFonts w:hint="eastAsia" w:asciiTheme="minorEastAsia" w:hAnsiTheme="minorEastAsia"/>
          <w:color w:val="auto"/>
        </w:rPr>
      </w:pPr>
    </w:p>
    <w:p w14:paraId="3DDC3158">
      <w:pPr>
        <w:tabs>
          <w:tab w:val="left" w:pos="6300"/>
        </w:tabs>
        <w:snapToGrid w:val="0"/>
        <w:spacing w:line="480" w:lineRule="exact"/>
        <w:ind w:firstLine="480" w:firstLineChars="200"/>
        <w:rPr>
          <w:rFonts w:hint="eastAsia" w:asciiTheme="minorEastAsia" w:hAnsiTheme="minorEastAsia"/>
          <w:color w:val="auto"/>
        </w:rPr>
      </w:pPr>
    </w:p>
    <w:p w14:paraId="5D45E839">
      <w:pPr>
        <w:tabs>
          <w:tab w:val="left" w:pos="6300"/>
        </w:tabs>
        <w:snapToGrid w:val="0"/>
        <w:spacing w:line="480" w:lineRule="exact"/>
        <w:ind w:firstLine="480" w:firstLineChars="200"/>
        <w:rPr>
          <w:rFonts w:hint="eastAsia" w:asciiTheme="minorEastAsia" w:hAnsiTheme="minorEastAsia"/>
          <w:color w:val="auto"/>
        </w:rPr>
      </w:pPr>
    </w:p>
    <w:p w14:paraId="63469F1B">
      <w:pPr>
        <w:pStyle w:val="5"/>
        <w:keepNext/>
        <w:keepLines/>
        <w:pageBreakBefore/>
        <w:widowControl/>
        <w:kinsoku/>
        <w:wordWrap/>
        <w:overflowPunct/>
        <w:topLinePunct w:val="0"/>
        <w:autoSpaceDE/>
        <w:autoSpaceDN/>
        <w:bidi w:val="0"/>
        <w:adjustRightInd w:val="0"/>
        <w:snapToGrid w:val="0"/>
        <w:spacing w:line="400" w:lineRule="exact"/>
        <w:ind w:firstLine="480" w:firstLineChars="200"/>
        <w:textAlignment w:val="auto"/>
        <w:rPr>
          <w:rFonts w:hint="eastAsia" w:asciiTheme="minorEastAsia" w:hAnsiTheme="minorEastAsia"/>
          <w:color w:val="auto"/>
        </w:rPr>
      </w:pPr>
      <w:bookmarkStart w:id="266" w:name="_Toc196642870"/>
      <w:bookmarkStart w:id="267" w:name="_Toc2082"/>
      <w:bookmarkStart w:id="268" w:name="_Toc21527"/>
      <w:bookmarkStart w:id="269" w:name="_Toc20162"/>
      <w:bookmarkStart w:id="270" w:name="_Toc21793"/>
      <w:bookmarkStart w:id="271" w:name="_Toc65660382"/>
      <w:r>
        <w:rPr>
          <w:rFonts w:hint="eastAsia" w:asciiTheme="minorEastAsia" w:hAnsiTheme="minorEastAsia"/>
          <w:color w:val="auto"/>
        </w:rPr>
        <w:t>四、</w:t>
      </w:r>
      <w:bookmarkEnd w:id="257"/>
      <w:bookmarkEnd w:id="258"/>
      <w:bookmarkEnd w:id="259"/>
      <w:r>
        <w:rPr>
          <w:rFonts w:hint="eastAsia" w:asciiTheme="minorEastAsia" w:hAnsiTheme="minorEastAsia"/>
          <w:color w:val="auto"/>
        </w:rPr>
        <w:t>资格条件及其他</w:t>
      </w:r>
      <w:bookmarkEnd w:id="266"/>
      <w:bookmarkEnd w:id="267"/>
      <w:bookmarkEnd w:id="268"/>
      <w:bookmarkEnd w:id="269"/>
      <w:bookmarkEnd w:id="270"/>
      <w:bookmarkEnd w:id="271"/>
      <w:bookmarkStart w:id="272" w:name="_Toc313888363"/>
      <w:bookmarkStart w:id="273" w:name="_Toc313008359"/>
      <w:bookmarkStart w:id="274" w:name="_Toc342913422"/>
    </w:p>
    <w:p w14:paraId="5AA70900">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auto"/>
        </w:rPr>
        <w:t>（一）法人营业执照（副本）或事业单位法人</w:t>
      </w:r>
      <w:r>
        <w:rPr>
          <w:rFonts w:hint="eastAsia" w:asciiTheme="minorEastAsia" w:hAnsiTheme="minorEastAsia"/>
          <w:color w:val="000000" w:themeColor="text1"/>
          <w14:textFill>
            <w14:solidFill>
              <w14:schemeClr w14:val="tx1"/>
            </w14:solidFill>
          </w14:textFill>
        </w:rPr>
        <w:t>证书（副本）或个体工商户营业执照或社会团体法人登记证书复印件</w:t>
      </w:r>
    </w:p>
    <w:p w14:paraId="4EC3DE52">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0AEE37D2">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7631FEDC">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1F0CFFF8">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600D345F">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142B9BB9">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br w:type="page"/>
      </w:r>
      <w:r>
        <w:rPr>
          <w:rFonts w:hint="eastAsia" w:asciiTheme="minorEastAsia" w:hAnsiTheme="minorEastAsia"/>
          <w:color w:val="000000" w:themeColor="text1"/>
          <w14:textFill>
            <w14:solidFill>
              <w14:schemeClr w14:val="tx1"/>
            </w14:solidFill>
          </w14:textFill>
        </w:rPr>
        <w:t>（二）法定代表人身份证明书（格式）</w:t>
      </w:r>
    </w:p>
    <w:p w14:paraId="69831760">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050B6BDC">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询价项目名称：</w:t>
      </w:r>
      <w:r>
        <w:rPr>
          <w:rFonts w:hint="eastAsia" w:asciiTheme="minorEastAsia" w:hAnsiTheme="minorEastAsia"/>
          <w:color w:val="000000" w:themeColor="text1"/>
          <w:u w:val="single"/>
          <w14:textFill>
            <w14:solidFill>
              <w14:schemeClr w14:val="tx1"/>
            </w14:solidFill>
          </w14:textFill>
        </w:rPr>
        <w:t xml:space="preserve">                                                </w:t>
      </w:r>
    </w:p>
    <w:p w14:paraId="04EBB400">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49CE69BA">
      <w:pPr>
        <w:tabs>
          <w:tab w:val="left" w:pos="6300"/>
        </w:tabs>
        <w:snapToGrid w:val="0"/>
        <w:spacing w:line="500" w:lineRule="exact"/>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致：</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（采购代理机构名称）：</w:t>
      </w:r>
    </w:p>
    <w:p w14:paraId="61182069">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（法定代表人姓名）在</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（供应商名称）任</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（职务名称）职务，是（供应商名称）</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的法定代表人。</w:t>
      </w:r>
    </w:p>
    <w:p w14:paraId="1848C1A5">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7C1FE795">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特此证明。</w:t>
      </w:r>
    </w:p>
    <w:p w14:paraId="03F57FC5">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7F934F94">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3A4AEF71">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20732046">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（供应商公章）</w:t>
      </w:r>
    </w:p>
    <w:p w14:paraId="571BA25E">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127BACA0">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年   月   日</w:t>
      </w:r>
    </w:p>
    <w:p w14:paraId="27EEC6BC">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2D3C6FDC">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2AF5260E">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法定代表人电话：XXXXXXX      电子邮箱：XXXXXX@XXXXX（若授权他人办理并签署响应文件的可不填写）</w:t>
      </w:r>
    </w:p>
    <w:p w14:paraId="173CCDD9">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（附：法定代表人身份证正反面复印件）</w:t>
      </w:r>
    </w:p>
    <w:p w14:paraId="69CC9758">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63A85E8F">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3EFF1A9E">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7BCD77D9">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1CB14735">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450E4849">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550D7DF5">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6AA71614">
      <w:pPr>
        <w:spacing w:line="400" w:lineRule="exact"/>
        <w:rPr>
          <w:rFonts w:hint="eastAsia" w:asciiTheme="minorEastAsia" w:hAnsiTheme="minorEastAsia"/>
          <w:color w:val="000000" w:themeColor="text1"/>
          <w14:textFill>
            <w14:solidFill>
              <w14:schemeClr w14:val="tx1"/>
            </w14:solidFill>
          </w14:textFill>
        </w:rPr>
      </w:pPr>
    </w:p>
    <w:p w14:paraId="4FF95EDD">
      <w:pPr>
        <w:spacing w:line="400" w:lineRule="exact"/>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（三）法定代表人授权委托书（格式）</w:t>
      </w:r>
    </w:p>
    <w:p w14:paraId="37CFBA6A">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w:t>
      </w:r>
    </w:p>
    <w:p w14:paraId="2BFD111C">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szCs w:val="28"/>
          <w14:textFill>
            <w14:solidFill>
              <w14:schemeClr w14:val="tx1"/>
            </w14:solidFill>
          </w14:textFill>
        </w:rPr>
        <w:t>询价项目名称</w:t>
      </w:r>
      <w:r>
        <w:rPr>
          <w:rFonts w:hint="eastAsia"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u w:val="single"/>
          <w14:textFill>
            <w14:solidFill>
              <w14:schemeClr w14:val="tx1"/>
            </w14:solidFill>
          </w14:textFill>
        </w:rPr>
        <w:t xml:space="preserve">                                                </w:t>
      </w:r>
    </w:p>
    <w:p w14:paraId="20DE68B4">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p>
    <w:p w14:paraId="1B802534">
      <w:pPr>
        <w:tabs>
          <w:tab w:val="left" w:pos="6300"/>
        </w:tabs>
        <w:snapToGrid w:val="0"/>
        <w:spacing w:line="500" w:lineRule="exact"/>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致：</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（采购代理机构名称）：</w:t>
      </w:r>
    </w:p>
    <w:p w14:paraId="12450EA4">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（供应商法定代表人名称）是</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（供应商名称）的法定代表人，特授权</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（被授权人姓名及身份证代码）代表我单位全权办理上述项目的报价、签约等具体工作，并签署全部有关文件、协议及合同。</w:t>
      </w:r>
    </w:p>
    <w:p w14:paraId="43CD5C2A">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我单位对被授权人的</w:t>
      </w:r>
      <w:r>
        <w:rPr>
          <w:rFonts w:hint="eastAsia" w:asciiTheme="minorEastAsia" w:hAnsiTheme="minorEastAsia"/>
          <w:color w:val="000000" w:themeColor="text1"/>
          <w:szCs w:val="28"/>
          <w14:textFill>
            <w14:solidFill>
              <w14:schemeClr w14:val="tx1"/>
            </w14:solidFill>
          </w14:textFill>
        </w:rPr>
        <w:t>签署</w:t>
      </w:r>
      <w:r>
        <w:rPr>
          <w:rFonts w:hint="eastAsia" w:asciiTheme="minorEastAsia" w:hAnsiTheme="minorEastAsia"/>
          <w:color w:val="000000" w:themeColor="text1"/>
          <w14:textFill>
            <w14:solidFill>
              <w14:schemeClr w14:val="tx1"/>
            </w14:solidFill>
          </w14:textFill>
        </w:rPr>
        <w:t>负全部责任。</w:t>
      </w:r>
    </w:p>
    <w:p w14:paraId="68DC9EE6">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在撤销授权的书面通知以前，本授权书一直有效。被授权人在授权书有效期内签署的所有文件不因授权的撤销而失效。</w:t>
      </w:r>
    </w:p>
    <w:p w14:paraId="15A1A11C">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被授权人：                                 供应商法定代表人：</w:t>
      </w:r>
    </w:p>
    <w:p w14:paraId="71EE10A4">
      <w:pPr>
        <w:tabs>
          <w:tab w:val="left" w:pos="6300"/>
        </w:tabs>
        <w:snapToGrid w:val="0"/>
        <w:spacing w:line="500" w:lineRule="exact"/>
        <w:ind w:firstLine="570"/>
        <w:rPr>
          <w:rFonts w:hint="eastAsia" w:asciiTheme="minorEastAsia" w:hAnsiTheme="minorEastAsia"/>
          <w:color w:val="000000" w:themeColor="text1"/>
          <w:szCs w:val="28"/>
          <w14:textFill>
            <w14:solidFill>
              <w14:schemeClr w14:val="tx1"/>
            </w14:solidFill>
          </w14:textFill>
        </w:rPr>
      </w:pPr>
      <w:r>
        <w:rPr>
          <w:rFonts w:hint="eastAsia" w:asciiTheme="minorEastAsia" w:hAnsiTheme="minorEastAsia"/>
          <w:color w:val="000000" w:themeColor="text1"/>
          <w:szCs w:val="28"/>
          <w14:textFill>
            <w14:solidFill>
              <w14:schemeClr w14:val="tx1"/>
            </w14:solidFill>
          </w14:textFill>
        </w:rPr>
        <w:t>（签署或盖章）                                （签署或盖章）</w:t>
      </w:r>
    </w:p>
    <w:p w14:paraId="4B6654B6">
      <w:pPr>
        <w:tabs>
          <w:tab w:val="left" w:pos="6300"/>
        </w:tabs>
        <w:snapToGrid w:val="0"/>
        <w:spacing w:line="500" w:lineRule="exact"/>
        <w:rPr>
          <w:rFonts w:hint="eastAsia" w:asciiTheme="minorEastAsia" w:hAnsiTheme="minorEastAsia"/>
          <w:color w:val="000000" w:themeColor="text1"/>
          <w14:textFill>
            <w14:solidFill>
              <w14:schemeClr w14:val="tx1"/>
            </w14:solidFill>
          </w14:textFill>
        </w:rPr>
      </w:pPr>
    </w:p>
    <w:p w14:paraId="213CDFFD">
      <w:pPr>
        <w:tabs>
          <w:tab w:val="left" w:pos="6300"/>
        </w:tabs>
        <w:snapToGrid w:val="0"/>
        <w:spacing w:line="500" w:lineRule="exact"/>
        <w:ind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（附：被授权人身份证正反面复印件）                                 </w:t>
      </w:r>
    </w:p>
    <w:p w14:paraId="4875D425">
      <w:pPr>
        <w:tabs>
          <w:tab w:val="left" w:pos="6300"/>
        </w:tabs>
        <w:snapToGrid w:val="0"/>
        <w:spacing w:line="500" w:lineRule="exact"/>
        <w:ind w:right="480" w:firstLine="570"/>
        <w:jc w:val="center"/>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（供应商公章）</w:t>
      </w:r>
    </w:p>
    <w:p w14:paraId="51398913">
      <w:pPr>
        <w:tabs>
          <w:tab w:val="left" w:pos="6300"/>
        </w:tabs>
        <w:snapToGrid w:val="0"/>
        <w:spacing w:line="500" w:lineRule="exact"/>
        <w:ind w:right="480" w:firstLine="570"/>
        <w:jc w:val="right"/>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年   月   日</w:t>
      </w:r>
    </w:p>
    <w:p w14:paraId="5EEF04A9">
      <w:pPr>
        <w:tabs>
          <w:tab w:val="left" w:pos="6300"/>
        </w:tabs>
        <w:snapToGrid w:val="0"/>
        <w:spacing w:line="500" w:lineRule="exact"/>
        <w:ind w:right="480"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被授权人电话：XXXXXXX     电子邮箱：XXXXXX@XXXXX（若法定代表人办理并签署响应文件的可不填写）</w:t>
      </w:r>
    </w:p>
    <w:p w14:paraId="15EE343D">
      <w:pPr>
        <w:tabs>
          <w:tab w:val="left" w:pos="6300"/>
        </w:tabs>
        <w:snapToGrid w:val="0"/>
        <w:spacing w:line="500" w:lineRule="exact"/>
        <w:ind w:right="480"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注：</w:t>
      </w:r>
    </w:p>
    <w:p w14:paraId="75BF5537">
      <w:pPr>
        <w:tabs>
          <w:tab w:val="left" w:pos="6300"/>
        </w:tabs>
        <w:snapToGrid w:val="0"/>
        <w:spacing w:line="500" w:lineRule="exact"/>
        <w:ind w:right="480" w:firstLine="57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1.若为法定代表人办理并签署响应文件的，不提供此文件。</w:t>
      </w:r>
    </w:p>
    <w:p w14:paraId="1B938493">
      <w:pPr>
        <w:tabs>
          <w:tab w:val="left" w:pos="6300"/>
        </w:tabs>
        <w:snapToGrid w:val="0"/>
        <w:spacing w:line="400" w:lineRule="exact"/>
        <w:ind w:firstLine="573"/>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2.若为联合体参与的，法定代表人授权委托书由联合体主办方（主体）出具。</w:t>
      </w:r>
    </w:p>
    <w:p w14:paraId="0E1E1164">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br w:type="column"/>
      </w:r>
      <w:r>
        <w:rPr>
          <w:rFonts w:hint="eastAsia" w:asciiTheme="minorEastAsia" w:hAnsiTheme="minorEastAsia"/>
          <w:color w:val="000000" w:themeColor="text1"/>
          <w14:textFill>
            <w14:solidFill>
              <w14:schemeClr w14:val="tx1"/>
            </w14:solidFill>
          </w14:textFill>
        </w:rPr>
        <w:t>（四）基本资格条件承诺函（格式）</w:t>
      </w:r>
    </w:p>
    <w:p w14:paraId="60D350FD">
      <w:pPr>
        <w:tabs>
          <w:tab w:val="left" w:pos="6300"/>
        </w:tabs>
        <w:snapToGrid w:val="0"/>
        <w:spacing w:line="500" w:lineRule="exact"/>
        <w:ind w:firstLine="643" w:firstLineChars="200"/>
        <w:jc w:val="center"/>
        <w:rPr>
          <w:rFonts w:hint="eastAsia" w:cs="方正仿宋_GBK" w:asciiTheme="minorEastAsia" w:hAnsiTheme="minorEastAsia"/>
          <w:b/>
          <w:bCs/>
          <w:color w:val="000000" w:themeColor="text1"/>
          <w:sz w:val="32"/>
          <w:szCs w:val="32"/>
          <w14:textFill>
            <w14:solidFill>
              <w14:schemeClr w14:val="tx1"/>
            </w14:solidFill>
          </w14:textFill>
        </w:rPr>
      </w:pPr>
      <w:r>
        <w:rPr>
          <w:rFonts w:hint="eastAsia" w:cs="方正仿宋_GBK" w:asciiTheme="minorEastAsia" w:hAnsiTheme="minorEastAsia"/>
          <w:b/>
          <w:bCs/>
          <w:color w:val="000000" w:themeColor="text1"/>
          <w:sz w:val="32"/>
          <w:szCs w:val="32"/>
          <w14:textFill>
            <w14:solidFill>
              <w14:schemeClr w14:val="tx1"/>
            </w14:solidFill>
          </w14:textFill>
        </w:rPr>
        <w:t>基本资格条件承诺函</w:t>
      </w:r>
    </w:p>
    <w:p w14:paraId="3E7B5FE6">
      <w:pPr>
        <w:tabs>
          <w:tab w:val="left" w:pos="6300"/>
        </w:tabs>
        <w:snapToGrid w:val="0"/>
        <w:spacing w:line="530" w:lineRule="exact"/>
        <w:rPr>
          <w:rFonts w:hint="eastAsia" w:asciiTheme="minorEastAsia" w:hAnsiTheme="minorEastAsia"/>
          <w:color w:val="000000" w:themeColor="text1"/>
          <w14:textFill>
            <w14:solidFill>
              <w14:schemeClr w14:val="tx1"/>
            </w14:solidFill>
          </w14:textFill>
        </w:rPr>
      </w:pPr>
    </w:p>
    <w:p w14:paraId="571FAEF7">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致</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（采购代理机构名称）：</w:t>
      </w:r>
    </w:p>
    <w:p w14:paraId="7F210A0B">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 xml:space="preserve">    </w:t>
      </w:r>
      <w:r>
        <w:rPr>
          <w:rFonts w:hint="eastAsia" w:asciiTheme="minorEastAsia" w:hAnsiTheme="minorEastAsia"/>
          <w:color w:val="000000" w:themeColor="text1"/>
          <w:u w:val="single"/>
          <w14:textFill>
            <w14:solidFill>
              <w14:schemeClr w14:val="tx1"/>
            </w14:solidFill>
          </w14:textFill>
        </w:rPr>
        <w:t xml:space="preserve">              </w:t>
      </w:r>
      <w:r>
        <w:rPr>
          <w:rFonts w:hint="eastAsia" w:asciiTheme="minorEastAsia" w:hAnsiTheme="minorEastAsia"/>
          <w:color w:val="000000" w:themeColor="text1"/>
          <w14:textFill>
            <w14:solidFill>
              <w14:schemeClr w14:val="tx1"/>
            </w14:solidFill>
          </w14:textFill>
        </w:rPr>
        <w:t>（供应商名称）郑重承诺：</w:t>
      </w:r>
    </w:p>
    <w:p w14:paraId="74D86E47">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1.我方具有良好的商业信誉和健全的财务会计制度，具有履行合同所必需的设备和专业技术能力，具</w:t>
      </w:r>
      <w:r>
        <w:rPr>
          <w:rFonts w:hint="eastAsia" w:asciiTheme="minorEastAsia" w:hAnsiTheme="minorEastAsia"/>
          <w:color w:val="000000" w:themeColor="text1"/>
          <w:lang w:val="zh-CN"/>
          <w14:textFill>
            <w14:solidFill>
              <w14:schemeClr w14:val="tx1"/>
            </w14:solidFill>
          </w14:textFill>
        </w:rPr>
        <w:t>有依法缴纳税收和社会保障金的良好记录</w:t>
      </w:r>
      <w:r>
        <w:rPr>
          <w:rFonts w:hint="eastAsia" w:asciiTheme="minorEastAsia" w:hAnsiTheme="minorEastAsia"/>
          <w:color w:val="000000" w:themeColor="text1"/>
          <w14:textFill>
            <w14:solidFill>
              <w14:schemeClr w14:val="tx1"/>
            </w14:solidFill>
          </w14:textFill>
        </w:rPr>
        <w:t>，参加本项目采购活动前三年内无重大违法活动记录。</w:t>
      </w:r>
    </w:p>
    <w:p w14:paraId="76A6E49D">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2.我方未列入在信用中国网站（www.creditchina.gov.cn）“失信被执行人”、“重大税收违法案件当事人名单”中，也未列入中国政府采购网（www.ccgp.gov.cn）“政府采购严重违法失信行为记录名单”中。</w:t>
      </w:r>
    </w:p>
    <w:p w14:paraId="3BA1CA17">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3.我方在采购项目评审（评标）环节结束后，随时接受采购人、采购代理机构的检查验证，配合提供相关证明材料，证明符合《中华人民共和国政府采购法》规定的供应商基本资格条件。</w:t>
      </w:r>
    </w:p>
    <w:p w14:paraId="3E17BB87">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我方对以上承诺负全部法律责任。</w:t>
      </w:r>
    </w:p>
    <w:p w14:paraId="57D7AC79">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特此承诺。</w:t>
      </w:r>
    </w:p>
    <w:p w14:paraId="4512B648">
      <w:pPr>
        <w:tabs>
          <w:tab w:val="left" w:pos="6300"/>
        </w:tabs>
        <w:snapToGrid w:val="0"/>
        <w:spacing w:line="500" w:lineRule="exact"/>
        <w:ind w:firstLine="480" w:firstLineChars="200"/>
        <w:rPr>
          <w:rFonts w:hint="eastAsia" w:asciiTheme="minorEastAsia" w:hAnsiTheme="minorEastAsia"/>
          <w:color w:val="000000" w:themeColor="text1"/>
          <w14:textFill>
            <w14:solidFill>
              <w14:schemeClr w14:val="tx1"/>
            </w14:solidFill>
          </w14:textFill>
        </w:rPr>
      </w:pPr>
    </w:p>
    <w:p w14:paraId="1BE98E0E">
      <w:pPr>
        <w:tabs>
          <w:tab w:val="left" w:pos="6300"/>
        </w:tabs>
        <w:snapToGrid w:val="0"/>
        <w:spacing w:line="500" w:lineRule="exact"/>
        <w:ind w:firstLine="480" w:firstLineChars="200"/>
        <w:jc w:val="right"/>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（供应商公章）</w:t>
      </w:r>
    </w:p>
    <w:p w14:paraId="2BA98083">
      <w:pPr>
        <w:spacing w:line="400" w:lineRule="exact"/>
        <w:ind w:firstLine="6480" w:firstLineChars="2700"/>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年   月   日</w:t>
      </w:r>
    </w:p>
    <w:p w14:paraId="5E64D5C5">
      <w:pPr>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br w:type="page"/>
      </w:r>
      <w:r>
        <w:rPr>
          <w:rFonts w:hint="eastAsia" w:asciiTheme="minorEastAsia" w:hAnsiTheme="minorEastAsia"/>
          <w:color w:val="000000" w:themeColor="text1"/>
          <w14:textFill>
            <w14:solidFill>
              <w14:schemeClr w14:val="tx1"/>
            </w14:solidFill>
          </w14:textFill>
        </w:rPr>
        <w:t>（五）特定资格条件证书或证明文件</w:t>
      </w:r>
    </w:p>
    <w:p w14:paraId="5344FE37">
      <w:pPr>
        <w:spacing w:line="400" w:lineRule="exact"/>
        <w:ind w:firstLine="480" w:firstLineChars="200"/>
        <w:rPr>
          <w:rFonts w:hint="eastAsia" w:asciiTheme="minorEastAsia" w:hAnsiTheme="minorEastAsia"/>
          <w:color w:val="000000" w:themeColor="text1"/>
          <w14:textFill>
            <w14:solidFill>
              <w14:schemeClr w14:val="tx1"/>
            </w14:solidFill>
          </w14:textFill>
        </w:rPr>
      </w:pPr>
    </w:p>
    <w:p w14:paraId="586AD1B7">
      <w:pPr>
        <w:pStyle w:val="5"/>
        <w:spacing w:line="400" w:lineRule="exact"/>
        <w:ind w:firstLine="480" w:firstLineChars="200"/>
        <w:rPr>
          <w:rFonts w:hint="eastAsia" w:asciiTheme="minorEastAsia" w:hAnsiTheme="minorEastAsia"/>
          <w:color w:val="000000" w:themeColor="text1"/>
          <w14:textFill>
            <w14:solidFill>
              <w14:schemeClr w14:val="tx1"/>
            </w14:solidFill>
          </w14:textFill>
        </w:rPr>
      </w:pPr>
      <w:r>
        <w:rPr>
          <w:rFonts w:asciiTheme="minorEastAsia" w:hAnsiTheme="minorEastAsia"/>
          <w:color w:val="000000" w:themeColor="text1"/>
          <w14:textFill>
            <w14:solidFill>
              <w14:schemeClr w14:val="tx1"/>
            </w14:solidFill>
          </w14:textFill>
        </w:rPr>
        <w:br w:type="page"/>
      </w:r>
      <w:bookmarkStart w:id="275" w:name="_Toc17010"/>
      <w:bookmarkStart w:id="276" w:name="_Toc65660383"/>
      <w:bookmarkStart w:id="277" w:name="_Toc15815"/>
      <w:bookmarkStart w:id="278" w:name="_Toc14551"/>
      <w:bookmarkStart w:id="279" w:name="_Toc196642871"/>
      <w:bookmarkStart w:id="280" w:name="_Toc2080"/>
      <w:r>
        <w:rPr>
          <w:rFonts w:hint="eastAsia" w:asciiTheme="minorEastAsia" w:hAnsiTheme="minorEastAsia"/>
          <w:color w:val="000000" w:themeColor="text1"/>
          <w14:textFill>
            <w14:solidFill>
              <w14:schemeClr w14:val="tx1"/>
            </w14:solidFill>
          </w14:textFill>
        </w:rPr>
        <w:t>五、</w:t>
      </w:r>
      <w:bookmarkEnd w:id="272"/>
      <w:bookmarkEnd w:id="273"/>
      <w:bookmarkEnd w:id="274"/>
      <w:r>
        <w:rPr>
          <w:rFonts w:hint="eastAsia" w:asciiTheme="minorEastAsia" w:hAnsiTheme="minorEastAsia"/>
          <w:color w:val="000000" w:themeColor="text1"/>
          <w14:textFill>
            <w14:solidFill>
              <w14:schemeClr w14:val="tx1"/>
            </w14:solidFill>
          </w14:textFill>
        </w:rPr>
        <w:t>其他资料</w:t>
      </w:r>
      <w:bookmarkEnd w:id="275"/>
      <w:bookmarkEnd w:id="276"/>
      <w:bookmarkEnd w:id="277"/>
      <w:bookmarkEnd w:id="278"/>
      <w:bookmarkEnd w:id="279"/>
      <w:bookmarkEnd w:id="280"/>
    </w:p>
    <w:p w14:paraId="110848E5">
      <w:pPr>
        <w:snapToGrid w:val="0"/>
        <w:spacing w:line="400" w:lineRule="exact"/>
        <w:ind w:firstLine="480" w:firstLineChars="200"/>
        <w:rPr>
          <w:rFonts w:hint="eastAsia" w:eastAsia="宋体" w:asciiTheme="minorEastAsia" w:hAnsiTheme="minorEastAsia"/>
          <w:color w:val="000000" w:themeColor="text1"/>
          <w:lang w:eastAsia="zh-CN"/>
          <w14:textFill>
            <w14:solidFill>
              <w14:schemeClr w14:val="tx1"/>
            </w14:solidFill>
          </w14:textFill>
        </w:rPr>
      </w:pPr>
      <w:r>
        <w:rPr>
          <w:rFonts w:hint="eastAsia" w:asciiTheme="minorEastAsia" w:hAnsiTheme="minorEastAsia"/>
          <w:color w:val="000000" w:themeColor="text1"/>
          <w14:textFill>
            <w14:solidFill>
              <w14:schemeClr w14:val="tx1"/>
            </w14:solidFill>
          </w14:textFill>
        </w:rPr>
        <w:t>投标企业对公账户开户银行许可证或基本存款账户信息（账户与缴纳保证金的账户一致）复印件加盖鲜章（原件备查）</w:t>
      </w:r>
      <w:r>
        <w:rPr>
          <w:rFonts w:hint="eastAsia" w:asciiTheme="minorEastAsia" w:hAnsiTheme="minorEastAsia"/>
          <w:color w:val="000000" w:themeColor="text1"/>
          <w:lang w:eastAsia="zh-CN"/>
          <w14:textFill>
            <w14:solidFill>
              <w14:schemeClr w14:val="tx1"/>
            </w14:solidFill>
          </w14:textFill>
        </w:rPr>
        <w:t>。</w:t>
      </w:r>
    </w:p>
    <w:p w14:paraId="2D8CF522">
      <w:pPr>
        <w:pStyle w:val="21"/>
        <w:ind w:firstLine="480"/>
        <w:rPr>
          <w:rFonts w:hint="eastAsia" w:asciiTheme="minorEastAsia" w:hAnsiTheme="minorEastAsia"/>
          <w:color w:val="000000" w:themeColor="text1"/>
          <w:sz w:val="24"/>
          <w14:textFill>
            <w14:solidFill>
              <w14:schemeClr w14:val="tx1"/>
            </w14:solidFill>
          </w14:textFill>
        </w:rPr>
      </w:pPr>
    </w:p>
    <w:p w14:paraId="1E3D603C">
      <w:pPr>
        <w:pStyle w:val="21"/>
        <w:ind w:firstLine="480"/>
        <w:rPr>
          <w:rFonts w:hint="eastAsia" w:asciiTheme="minorEastAsia" w:hAnsiTheme="minorEastAsia"/>
          <w:color w:val="000000" w:themeColor="text1"/>
          <w:sz w:val="24"/>
          <w14:textFill>
            <w14:solidFill>
              <w14:schemeClr w14:val="tx1"/>
            </w14:solidFill>
          </w14:textFill>
        </w:rPr>
      </w:pPr>
    </w:p>
    <w:p w14:paraId="3721E671">
      <w:pPr>
        <w:pStyle w:val="21"/>
        <w:ind w:firstLine="480"/>
        <w:rPr>
          <w:rFonts w:hint="eastAsia" w:asciiTheme="minorEastAsia" w:hAnsiTheme="minorEastAsia"/>
          <w:color w:val="000000" w:themeColor="text1"/>
          <w:sz w:val="24"/>
          <w14:textFill>
            <w14:solidFill>
              <w14:schemeClr w14:val="tx1"/>
            </w14:solidFill>
          </w14:textFill>
        </w:rPr>
      </w:pPr>
    </w:p>
    <w:p w14:paraId="43D65500">
      <w:pPr>
        <w:pStyle w:val="21"/>
        <w:ind w:firstLine="480"/>
        <w:rPr>
          <w:rFonts w:hint="eastAsia" w:asciiTheme="minorEastAsia" w:hAnsiTheme="minorEastAsia"/>
          <w:color w:val="000000" w:themeColor="text1"/>
          <w:sz w:val="24"/>
          <w14:textFill>
            <w14:solidFill>
              <w14:schemeClr w14:val="tx1"/>
            </w14:solidFill>
          </w14:textFill>
        </w:rPr>
      </w:pPr>
    </w:p>
    <w:p w14:paraId="248CC593">
      <w:pPr>
        <w:pStyle w:val="21"/>
        <w:ind w:firstLine="480"/>
        <w:rPr>
          <w:rFonts w:hint="eastAsia" w:asciiTheme="minorEastAsia" w:hAnsiTheme="minorEastAsia"/>
          <w:color w:val="000000" w:themeColor="text1"/>
          <w:sz w:val="24"/>
          <w14:textFill>
            <w14:solidFill>
              <w14:schemeClr w14:val="tx1"/>
            </w14:solidFill>
          </w14:textFill>
        </w:rPr>
      </w:pPr>
    </w:p>
    <w:p w14:paraId="7CB41AE1">
      <w:pPr>
        <w:pStyle w:val="21"/>
        <w:ind w:firstLine="480"/>
        <w:rPr>
          <w:rFonts w:hint="eastAsia" w:asciiTheme="minorEastAsia" w:hAnsiTheme="minorEastAsia"/>
          <w:color w:val="000000" w:themeColor="text1"/>
          <w:sz w:val="24"/>
          <w14:textFill>
            <w14:solidFill>
              <w14:schemeClr w14:val="tx1"/>
            </w14:solidFill>
          </w14:textFill>
        </w:rPr>
      </w:pPr>
    </w:p>
    <w:p w14:paraId="1486592A">
      <w:pPr>
        <w:spacing w:line="360" w:lineRule="auto"/>
        <w:ind w:firstLine="480" w:firstLineChars="200"/>
        <w:jc w:val="center"/>
        <w:rPr>
          <w:rFonts w:hint="eastAsia" w:asciiTheme="minorEastAsia" w:hAnsi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（结束）</w:t>
      </w:r>
    </w:p>
    <w:sectPr>
      <w:headerReference r:id="rId9" w:type="default"/>
      <w:footerReference r:id="rId10" w:type="default"/>
      <w:pgSz w:w="11906" w:h="16838"/>
      <w:pgMar w:top="1440" w:right="1274"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190EB44-EE1B-47A1-96B6-03D7AAB5CA3A}"/>
  </w:font>
  <w:font w:name="Arial">
    <w:panose1 w:val="020B0604020202020204"/>
    <w:charset w:val="01"/>
    <w:family w:val="swiss"/>
    <w:pitch w:val="default"/>
    <w:sig w:usb0="E0002EFF" w:usb1="C000785B" w:usb2="00000009" w:usb3="00000000" w:csb0="400001FF" w:csb1="FFFF0000"/>
    <w:embedRegular r:id="rId2" w:fontKey="{01D534C5-81D4-4C6C-B07D-E7E4A193C45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70C95E7D-C5D1-456C-8FE4-1FB799DF491F}"/>
  </w:font>
  <w:font w:name="Symbol">
    <w:panose1 w:val="05050102010706020507"/>
    <w:charset w:val="02"/>
    <w:family w:val="roman"/>
    <w:pitch w:val="default"/>
    <w:sig w:usb0="00000000" w:usb1="00000000" w:usb2="00000000" w:usb3="00000000" w:csb0="80000000" w:csb1="00000000"/>
    <w:embedRegular r:id="rId4" w:fontKey="{DE14AB3E-1323-4613-B1EA-A3E7CBE38C4B}"/>
  </w:font>
  <w:font w:name="Calibri">
    <w:panose1 w:val="020F0502020204030204"/>
    <w:charset w:val="00"/>
    <w:family w:val="swiss"/>
    <w:pitch w:val="default"/>
    <w:sig w:usb0="E4002EFF" w:usb1="C200247B" w:usb2="00000009" w:usb3="00000000" w:csb0="200001FF" w:csb1="00000000"/>
    <w:embedRegular r:id="rId5" w:fontKey="{5961739D-811A-4DD3-A213-8F1B6C06197F}"/>
  </w:font>
  <w:font w:name="仿宋_GB2312">
    <w:altName w:val="仿宋"/>
    <w:panose1 w:val="00000000000000000000"/>
    <w:charset w:val="86"/>
    <w:family w:val="modern"/>
    <w:pitch w:val="default"/>
    <w:sig w:usb0="00000000" w:usb1="00000000" w:usb2="00000000" w:usb3="00000000" w:csb0="00040000" w:csb1="00000000"/>
    <w:embedRegular r:id="rId6" w:fontKey="{ABDCB61B-9675-4AE8-B883-C6F5632E7C51}"/>
  </w:font>
  <w:font w:name="仿宋">
    <w:panose1 w:val="02010609060101010101"/>
    <w:charset w:val="86"/>
    <w:family w:val="modern"/>
    <w:pitch w:val="default"/>
    <w:sig w:usb0="800002BF" w:usb1="38CF7CFA" w:usb2="00000016" w:usb3="00000000" w:csb0="00040001" w:csb1="00000000"/>
    <w:embedRegular r:id="rId7" w:fontKey="{DDAC3D2C-1B73-4B3A-9675-6480D562767D}"/>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Tahoma">
    <w:panose1 w:val="020B0604030504040204"/>
    <w:charset w:val="00"/>
    <w:family w:val="swiss"/>
    <w:pitch w:val="default"/>
    <w:sig w:usb0="E1002EFF" w:usb1="C000605B" w:usb2="00000029" w:usb3="00000000" w:csb0="200101FF" w:csb1="20280000"/>
    <w:embedRegular r:id="rId8" w:fontKey="{9BE40F7D-C96B-49D8-AD3C-8E2E7AD148CC}"/>
  </w:font>
  <w:font w:name="方正仿宋_GBK">
    <w:panose1 w:val="03000509000000000000"/>
    <w:charset w:val="86"/>
    <w:family w:val="script"/>
    <w:pitch w:val="default"/>
    <w:sig w:usb0="00000001" w:usb1="080E0000" w:usb2="00000000" w:usb3="00000000" w:csb0="00040000" w:csb1="00000000"/>
    <w:embedRegular r:id="rId9" w:fontKey="{B8CB0EF2-0C07-4998-89CE-1A18935A460A}"/>
  </w:font>
  <w:font w:name="等线">
    <w:panose1 w:val="02010600030101010101"/>
    <w:charset w:val="86"/>
    <w:family w:val="auto"/>
    <w:pitch w:val="default"/>
    <w:sig w:usb0="A00002BF" w:usb1="38CF7CFA" w:usb2="00000016" w:usb3="00000000" w:csb0="0004000F" w:csb1="00000000"/>
    <w:embedRegular r:id="rId10" w:fontKey="{D5C38911-5360-4A68-B6C1-6D05C7403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2452F">
    <w:pPr>
      <w:pStyle w:val="15"/>
      <w:framePr w:wrap="around" w:vAnchor="text" w:hAnchor="margin" w:xAlign="center" w:y="1"/>
      <w:jc w:val="center"/>
      <w:rPr>
        <w:rStyle w:val="25"/>
        <w:rFonts w:hint="eastAsia"/>
        <w:sz w:val="21"/>
        <w:szCs w:val="21"/>
      </w:rPr>
    </w:pPr>
    <w:r>
      <w:rPr>
        <w:sz w:val="21"/>
        <w:szCs w:val="21"/>
      </w:rPr>
      <w:fldChar w:fldCharType="begin"/>
    </w:r>
    <w:r>
      <w:rPr>
        <w:rStyle w:val="25"/>
        <w:sz w:val="21"/>
        <w:szCs w:val="21"/>
      </w:rPr>
      <w:instrText xml:space="preserve">PAGE  </w:instrText>
    </w:r>
    <w:r>
      <w:rPr>
        <w:sz w:val="21"/>
        <w:szCs w:val="21"/>
      </w:rPr>
      <w:fldChar w:fldCharType="separate"/>
    </w:r>
    <w:r>
      <w:rPr>
        <w:rStyle w:val="25"/>
        <w:sz w:val="21"/>
        <w:szCs w:val="21"/>
      </w:rPr>
      <w:t>- 7 -</w:t>
    </w:r>
    <w:r>
      <w:rPr>
        <w:sz w:val="21"/>
        <w:szCs w:val="21"/>
      </w:rPr>
      <w:fldChar w:fldCharType="end"/>
    </w:r>
  </w:p>
  <w:p w14:paraId="5A9BA5F2">
    <w:pPr>
      <w:pStyle w:val="15"/>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92B1E">
    <w:pPr>
      <w:pStyle w:val="15"/>
      <w:framePr w:wrap="around" w:vAnchor="text" w:hAnchor="margin" w:xAlign="center" w:y="1"/>
      <w:rPr>
        <w:rStyle w:val="25"/>
        <w:rFonts w:hint="eastAsia"/>
      </w:rPr>
    </w:pPr>
    <w:r>
      <w:fldChar w:fldCharType="begin"/>
    </w:r>
    <w:r>
      <w:rPr>
        <w:rStyle w:val="25"/>
      </w:rPr>
      <w:instrText xml:space="preserve">PAGE  </w:instrText>
    </w:r>
    <w:r>
      <w:fldChar w:fldCharType="end"/>
    </w:r>
  </w:p>
  <w:p w14:paraId="418B5717">
    <w:pPr>
      <w:pStyle w:val="15"/>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BDF2">
    <w:pPr>
      <w:pStyle w:val="15"/>
      <w:framePr w:wrap="around" w:vAnchor="text" w:hAnchor="margin" w:xAlign="center" w:y="1"/>
      <w:rPr>
        <w:rStyle w:val="25"/>
        <w:rFonts w:hint="eastAsia"/>
      </w:rPr>
    </w:pPr>
  </w:p>
  <w:p w14:paraId="0F3A8C80">
    <w:pPr>
      <w:pStyle w:val="15"/>
      <w:jc w:val="center"/>
      <w:rPr>
        <w:rFonts w:hint="eastAsia"/>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B8330">
    <w:pPr>
      <w:pStyle w:val="15"/>
      <w:jc w:val="center"/>
      <w:rPr>
        <w:rFonts w:hint="eastAsia"/>
        <w:sz w:val="21"/>
        <w:szCs w:val="21"/>
      </w:rPr>
    </w:pPr>
    <w:r>
      <w:rPr>
        <w:sz w:val="21"/>
        <w:szCs w:val="21"/>
      </w:rPr>
      <w:fldChar w:fldCharType="begin"/>
    </w:r>
    <w:r>
      <w:rPr>
        <w:rStyle w:val="25"/>
        <w:sz w:val="21"/>
        <w:szCs w:val="21"/>
      </w:rPr>
      <w:instrText xml:space="preserve"> PAGE </w:instrText>
    </w:r>
    <w:r>
      <w:rPr>
        <w:sz w:val="21"/>
        <w:szCs w:val="21"/>
      </w:rPr>
      <w:fldChar w:fldCharType="separate"/>
    </w:r>
    <w:r>
      <w:rPr>
        <w:rStyle w:val="25"/>
        <w:sz w:val="21"/>
        <w:szCs w:val="21"/>
      </w:rPr>
      <w:t>- 31 -</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E78C7">
    <w:pPr>
      <w:pStyle w:val="15"/>
      <w:jc w:val="center"/>
      <w:rPr>
        <w:rFonts w:hint="eastAsia"/>
        <w:sz w:val="24"/>
      </w:rPr>
    </w:pPr>
    <w:r>
      <w:rPr>
        <w:sz w:val="24"/>
      </w:rPr>
      <w:fldChar w:fldCharType="begin"/>
    </w:r>
    <w:r>
      <w:rPr>
        <w:rStyle w:val="25"/>
        <w:sz w:val="24"/>
      </w:rPr>
      <w:instrText xml:space="preserve"> PAGE </w:instrText>
    </w:r>
    <w:r>
      <w:rPr>
        <w:sz w:val="24"/>
      </w:rPr>
      <w:fldChar w:fldCharType="separate"/>
    </w:r>
    <w:r>
      <w:rPr>
        <w:rStyle w:val="25"/>
        <w:sz w:val="24"/>
      </w:rPr>
      <w:t>46</w:t>
    </w:r>
    <w:r>
      <w:rPr>
        <w:sz w:val="24"/>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97829">
    <w:pPr>
      <w:pStyle w:val="16"/>
      <w:pBdr>
        <w:bottom w:val="single" w:color="auto" w:sz="6" w:space="0"/>
      </w:pBdr>
      <w:ind w:firstLine="7560" w:firstLineChars="3600"/>
      <w:jc w:val="both"/>
      <w:rPr>
        <w:rFonts w:hint="eastAsia" w:ascii="方正仿宋_GBK" w:eastAsia="方正仿宋_GBK"/>
        <w:sz w:val="21"/>
        <w:szCs w:val="21"/>
      </w:rPr>
    </w:pPr>
    <w:r>
      <w:rPr>
        <w:rFonts w:hint="eastAsia" w:ascii="方正仿宋_GBK" w:eastAsia="方正仿宋_GBK"/>
        <w:sz w:val="21"/>
        <w:szCs w:val="21"/>
      </w:rPr>
      <w:t>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043CF">
    <w:pPr>
      <w:pStyle w:val="16"/>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4A18D">
    <w:pPr>
      <w:pStyle w:val="1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264E92"/>
    <w:multiLevelType w:val="singleLevel"/>
    <w:tmpl w:val="FA264E92"/>
    <w:lvl w:ilvl="0" w:tentative="0">
      <w:start w:val="2"/>
      <w:numFmt w:val="chineseCounting"/>
      <w:suff w:val="space"/>
      <w:lvlText w:val="第%1篇"/>
      <w:lvlJc w:val="left"/>
      <w:rPr>
        <w:rFonts w:hint="eastAsia"/>
      </w:rPr>
    </w:lvl>
  </w:abstractNum>
  <w:abstractNum w:abstractNumId="1">
    <w:nsid w:val="5748629E"/>
    <w:multiLevelType w:val="singleLevel"/>
    <w:tmpl w:val="5748629E"/>
    <w:lvl w:ilvl="0" w:tentative="0">
      <w:start w:val="6"/>
      <w:numFmt w:val="chineseCounting"/>
      <w:suff w:val="space"/>
      <w:lvlText w:val="第%1篇"/>
      <w:lvlJc w:val="left"/>
      <w:rPr>
        <w:rFonts w:hint="eastAsia"/>
      </w:rPr>
    </w:lvl>
  </w:abstractNum>
  <w:abstractNum w:abstractNumId="2">
    <w:nsid w:val="68745E4B"/>
    <w:multiLevelType w:val="singleLevel"/>
    <w:tmpl w:val="68745E4B"/>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zNDczOGJkNjY5Njg5NDMyM2Y1MzM2MDBhNDljZWQifQ=="/>
  </w:docVars>
  <w:rsids>
    <w:rsidRoot w:val="009B2924"/>
    <w:rsid w:val="00011504"/>
    <w:rsid w:val="00015D8B"/>
    <w:rsid w:val="0005481A"/>
    <w:rsid w:val="00097FE6"/>
    <w:rsid w:val="000B4204"/>
    <w:rsid w:val="000B73AB"/>
    <w:rsid w:val="000E1102"/>
    <w:rsid w:val="000F5645"/>
    <w:rsid w:val="00104599"/>
    <w:rsid w:val="001335D0"/>
    <w:rsid w:val="00140F69"/>
    <w:rsid w:val="001B2183"/>
    <w:rsid w:val="001B29F7"/>
    <w:rsid w:val="001D678F"/>
    <w:rsid w:val="0020156A"/>
    <w:rsid w:val="0022349D"/>
    <w:rsid w:val="00253919"/>
    <w:rsid w:val="00282E75"/>
    <w:rsid w:val="002910CC"/>
    <w:rsid w:val="00291D30"/>
    <w:rsid w:val="002F49E5"/>
    <w:rsid w:val="0030063A"/>
    <w:rsid w:val="00324956"/>
    <w:rsid w:val="00382179"/>
    <w:rsid w:val="003933FD"/>
    <w:rsid w:val="003B4B00"/>
    <w:rsid w:val="003E4058"/>
    <w:rsid w:val="00422F1D"/>
    <w:rsid w:val="00431DED"/>
    <w:rsid w:val="00432645"/>
    <w:rsid w:val="0043279A"/>
    <w:rsid w:val="00440E6D"/>
    <w:rsid w:val="004456D0"/>
    <w:rsid w:val="004542D6"/>
    <w:rsid w:val="0045752F"/>
    <w:rsid w:val="00465BED"/>
    <w:rsid w:val="0046797F"/>
    <w:rsid w:val="00470B56"/>
    <w:rsid w:val="00481312"/>
    <w:rsid w:val="00483AEE"/>
    <w:rsid w:val="004C59B7"/>
    <w:rsid w:val="004D2212"/>
    <w:rsid w:val="004D712C"/>
    <w:rsid w:val="00510115"/>
    <w:rsid w:val="0058154D"/>
    <w:rsid w:val="005C6976"/>
    <w:rsid w:val="005E7E9D"/>
    <w:rsid w:val="005F650E"/>
    <w:rsid w:val="006206F9"/>
    <w:rsid w:val="0065412B"/>
    <w:rsid w:val="006616C1"/>
    <w:rsid w:val="00666BE6"/>
    <w:rsid w:val="00686583"/>
    <w:rsid w:val="00686C9B"/>
    <w:rsid w:val="006B1B9E"/>
    <w:rsid w:val="006C4898"/>
    <w:rsid w:val="006D0CE9"/>
    <w:rsid w:val="006D131E"/>
    <w:rsid w:val="006E2B36"/>
    <w:rsid w:val="00700F42"/>
    <w:rsid w:val="00706972"/>
    <w:rsid w:val="00742533"/>
    <w:rsid w:val="007557AC"/>
    <w:rsid w:val="00756774"/>
    <w:rsid w:val="007720FE"/>
    <w:rsid w:val="00791088"/>
    <w:rsid w:val="007C4781"/>
    <w:rsid w:val="007C6FB7"/>
    <w:rsid w:val="007F38EF"/>
    <w:rsid w:val="007F5A42"/>
    <w:rsid w:val="00830E0E"/>
    <w:rsid w:val="00831D62"/>
    <w:rsid w:val="0083681F"/>
    <w:rsid w:val="00846EE5"/>
    <w:rsid w:val="00855D0E"/>
    <w:rsid w:val="008D224A"/>
    <w:rsid w:val="008E3B32"/>
    <w:rsid w:val="008F72CD"/>
    <w:rsid w:val="00915E40"/>
    <w:rsid w:val="009372D6"/>
    <w:rsid w:val="00961E60"/>
    <w:rsid w:val="009648EC"/>
    <w:rsid w:val="00972E90"/>
    <w:rsid w:val="00977B14"/>
    <w:rsid w:val="00985E49"/>
    <w:rsid w:val="009B2924"/>
    <w:rsid w:val="009E5E63"/>
    <w:rsid w:val="00A035C3"/>
    <w:rsid w:val="00A4528B"/>
    <w:rsid w:val="00A7230D"/>
    <w:rsid w:val="00A7680C"/>
    <w:rsid w:val="00A87A05"/>
    <w:rsid w:val="00AE1C69"/>
    <w:rsid w:val="00B030AC"/>
    <w:rsid w:val="00B06ABD"/>
    <w:rsid w:val="00B2646A"/>
    <w:rsid w:val="00BD19D3"/>
    <w:rsid w:val="00BE6357"/>
    <w:rsid w:val="00BF1B4D"/>
    <w:rsid w:val="00C11035"/>
    <w:rsid w:val="00C160DA"/>
    <w:rsid w:val="00C33C14"/>
    <w:rsid w:val="00C44024"/>
    <w:rsid w:val="00C80D62"/>
    <w:rsid w:val="00C86119"/>
    <w:rsid w:val="00C95807"/>
    <w:rsid w:val="00CB77CF"/>
    <w:rsid w:val="00CE2D18"/>
    <w:rsid w:val="00CF603C"/>
    <w:rsid w:val="00D51E29"/>
    <w:rsid w:val="00D71E67"/>
    <w:rsid w:val="00D75A29"/>
    <w:rsid w:val="00DB32F8"/>
    <w:rsid w:val="00DD28A9"/>
    <w:rsid w:val="00DD4860"/>
    <w:rsid w:val="00DD59AC"/>
    <w:rsid w:val="00E20DEE"/>
    <w:rsid w:val="00E65C6D"/>
    <w:rsid w:val="00E76BC6"/>
    <w:rsid w:val="00E8722A"/>
    <w:rsid w:val="00EE4DB2"/>
    <w:rsid w:val="00F57E36"/>
    <w:rsid w:val="00F82766"/>
    <w:rsid w:val="00FC0BFA"/>
    <w:rsid w:val="00FC71CD"/>
    <w:rsid w:val="00FD1202"/>
    <w:rsid w:val="012A2CF1"/>
    <w:rsid w:val="012C6CCF"/>
    <w:rsid w:val="013C690E"/>
    <w:rsid w:val="01610122"/>
    <w:rsid w:val="016E2F6B"/>
    <w:rsid w:val="01B446F6"/>
    <w:rsid w:val="02225B04"/>
    <w:rsid w:val="023870D5"/>
    <w:rsid w:val="023B0973"/>
    <w:rsid w:val="02441F1E"/>
    <w:rsid w:val="026003DA"/>
    <w:rsid w:val="028916DF"/>
    <w:rsid w:val="02926524"/>
    <w:rsid w:val="02A84B32"/>
    <w:rsid w:val="02C1531D"/>
    <w:rsid w:val="02CE3403"/>
    <w:rsid w:val="02DA1F3A"/>
    <w:rsid w:val="032D315A"/>
    <w:rsid w:val="036F2FCB"/>
    <w:rsid w:val="037F1D1A"/>
    <w:rsid w:val="038344E8"/>
    <w:rsid w:val="03A039EC"/>
    <w:rsid w:val="03A04F32"/>
    <w:rsid w:val="03B629A7"/>
    <w:rsid w:val="03B8082E"/>
    <w:rsid w:val="03D90444"/>
    <w:rsid w:val="03E2379C"/>
    <w:rsid w:val="03E5503B"/>
    <w:rsid w:val="040C25C7"/>
    <w:rsid w:val="043A35D9"/>
    <w:rsid w:val="043C517B"/>
    <w:rsid w:val="0482288A"/>
    <w:rsid w:val="04A9488F"/>
    <w:rsid w:val="04B30C95"/>
    <w:rsid w:val="04E23328"/>
    <w:rsid w:val="04EA0D61"/>
    <w:rsid w:val="04F574FF"/>
    <w:rsid w:val="05314127"/>
    <w:rsid w:val="05393890"/>
    <w:rsid w:val="05422004"/>
    <w:rsid w:val="05485881"/>
    <w:rsid w:val="054933A7"/>
    <w:rsid w:val="05753079"/>
    <w:rsid w:val="05833E2B"/>
    <w:rsid w:val="05C80770"/>
    <w:rsid w:val="05DD246D"/>
    <w:rsid w:val="05E530D0"/>
    <w:rsid w:val="060A0D89"/>
    <w:rsid w:val="064926A5"/>
    <w:rsid w:val="06963963"/>
    <w:rsid w:val="06B14BB9"/>
    <w:rsid w:val="06C453DB"/>
    <w:rsid w:val="06DE5E9C"/>
    <w:rsid w:val="06EC66E0"/>
    <w:rsid w:val="06F7130D"/>
    <w:rsid w:val="06FC6923"/>
    <w:rsid w:val="07035F04"/>
    <w:rsid w:val="0708380B"/>
    <w:rsid w:val="071747CF"/>
    <w:rsid w:val="071C0D73"/>
    <w:rsid w:val="07226F87"/>
    <w:rsid w:val="075C12C6"/>
    <w:rsid w:val="076C048D"/>
    <w:rsid w:val="077A1F3E"/>
    <w:rsid w:val="07A80859"/>
    <w:rsid w:val="07E31891"/>
    <w:rsid w:val="08163A15"/>
    <w:rsid w:val="08241862"/>
    <w:rsid w:val="08422A5C"/>
    <w:rsid w:val="084367D4"/>
    <w:rsid w:val="086230FE"/>
    <w:rsid w:val="086A3D60"/>
    <w:rsid w:val="08817E0D"/>
    <w:rsid w:val="08A74FB5"/>
    <w:rsid w:val="08AE00F1"/>
    <w:rsid w:val="08CE609D"/>
    <w:rsid w:val="08E9737B"/>
    <w:rsid w:val="08F57ACE"/>
    <w:rsid w:val="08F85EFA"/>
    <w:rsid w:val="091D7025"/>
    <w:rsid w:val="092108C3"/>
    <w:rsid w:val="09502F56"/>
    <w:rsid w:val="09842C00"/>
    <w:rsid w:val="09CA2D09"/>
    <w:rsid w:val="09D742C8"/>
    <w:rsid w:val="09E518F1"/>
    <w:rsid w:val="09ED2E9B"/>
    <w:rsid w:val="0A05210C"/>
    <w:rsid w:val="0A067AB9"/>
    <w:rsid w:val="0A0A1357"/>
    <w:rsid w:val="0A391C3C"/>
    <w:rsid w:val="0A3C34DB"/>
    <w:rsid w:val="0A690DF5"/>
    <w:rsid w:val="0A6F565E"/>
    <w:rsid w:val="0A7D75E3"/>
    <w:rsid w:val="0A8168BF"/>
    <w:rsid w:val="0A845DAB"/>
    <w:rsid w:val="0A856C30"/>
    <w:rsid w:val="0A9357F1"/>
    <w:rsid w:val="0A995741"/>
    <w:rsid w:val="0A9F5EAA"/>
    <w:rsid w:val="0AAC0660"/>
    <w:rsid w:val="0AB45767"/>
    <w:rsid w:val="0ACA0AE6"/>
    <w:rsid w:val="0ADD60A7"/>
    <w:rsid w:val="0AEA2F37"/>
    <w:rsid w:val="0AFB5144"/>
    <w:rsid w:val="0AFD710E"/>
    <w:rsid w:val="0B04224A"/>
    <w:rsid w:val="0B0C10FF"/>
    <w:rsid w:val="0B12292A"/>
    <w:rsid w:val="0B137D21"/>
    <w:rsid w:val="0B153625"/>
    <w:rsid w:val="0B381467"/>
    <w:rsid w:val="0B8158A0"/>
    <w:rsid w:val="0B922DC9"/>
    <w:rsid w:val="0BDA2FAB"/>
    <w:rsid w:val="0BE04893"/>
    <w:rsid w:val="0C41127C"/>
    <w:rsid w:val="0C420132"/>
    <w:rsid w:val="0C4F74F5"/>
    <w:rsid w:val="0C743400"/>
    <w:rsid w:val="0C7D0506"/>
    <w:rsid w:val="0C8573BB"/>
    <w:rsid w:val="0C857518"/>
    <w:rsid w:val="0CA05FA3"/>
    <w:rsid w:val="0CB101B0"/>
    <w:rsid w:val="0CE976A5"/>
    <w:rsid w:val="0CF472D9"/>
    <w:rsid w:val="0CF85DDF"/>
    <w:rsid w:val="0D034560"/>
    <w:rsid w:val="0D0B5B12"/>
    <w:rsid w:val="0D10137A"/>
    <w:rsid w:val="0D200E92"/>
    <w:rsid w:val="0D444B80"/>
    <w:rsid w:val="0D621EF5"/>
    <w:rsid w:val="0D6671EC"/>
    <w:rsid w:val="0D957212"/>
    <w:rsid w:val="0DED6FC6"/>
    <w:rsid w:val="0DFA7935"/>
    <w:rsid w:val="0E1A30EE"/>
    <w:rsid w:val="0E3015A8"/>
    <w:rsid w:val="0E455054"/>
    <w:rsid w:val="0EB64553"/>
    <w:rsid w:val="0EF10D38"/>
    <w:rsid w:val="0EF95630"/>
    <w:rsid w:val="0F264E85"/>
    <w:rsid w:val="0F2C1D70"/>
    <w:rsid w:val="0F5F3EF3"/>
    <w:rsid w:val="0F696B20"/>
    <w:rsid w:val="0F73799F"/>
    <w:rsid w:val="0FBF2BE4"/>
    <w:rsid w:val="0FC41FA8"/>
    <w:rsid w:val="0FFC7994"/>
    <w:rsid w:val="10174821"/>
    <w:rsid w:val="101A606C"/>
    <w:rsid w:val="102B28BD"/>
    <w:rsid w:val="102D3FF1"/>
    <w:rsid w:val="103E7FAD"/>
    <w:rsid w:val="1057106E"/>
    <w:rsid w:val="10735343"/>
    <w:rsid w:val="10853E2D"/>
    <w:rsid w:val="108D31D5"/>
    <w:rsid w:val="10945E1E"/>
    <w:rsid w:val="10A96F26"/>
    <w:rsid w:val="10DE709A"/>
    <w:rsid w:val="110C1E59"/>
    <w:rsid w:val="111F725E"/>
    <w:rsid w:val="1145536B"/>
    <w:rsid w:val="115F0EF8"/>
    <w:rsid w:val="116B45C5"/>
    <w:rsid w:val="11851C0B"/>
    <w:rsid w:val="11CF5602"/>
    <w:rsid w:val="11D5049D"/>
    <w:rsid w:val="12647A72"/>
    <w:rsid w:val="12696F1F"/>
    <w:rsid w:val="128E1386"/>
    <w:rsid w:val="129B7938"/>
    <w:rsid w:val="12A06CFD"/>
    <w:rsid w:val="12AB56A1"/>
    <w:rsid w:val="12C16D2C"/>
    <w:rsid w:val="131C20FB"/>
    <w:rsid w:val="135875D7"/>
    <w:rsid w:val="13824654"/>
    <w:rsid w:val="13F6294C"/>
    <w:rsid w:val="14022767"/>
    <w:rsid w:val="14027543"/>
    <w:rsid w:val="14586BFD"/>
    <w:rsid w:val="145C4EA5"/>
    <w:rsid w:val="147D5717"/>
    <w:rsid w:val="149A59CD"/>
    <w:rsid w:val="14E57A0A"/>
    <w:rsid w:val="150712B5"/>
    <w:rsid w:val="15192D96"/>
    <w:rsid w:val="15D942D4"/>
    <w:rsid w:val="161A6DC6"/>
    <w:rsid w:val="16290DB7"/>
    <w:rsid w:val="167514DA"/>
    <w:rsid w:val="16781D3E"/>
    <w:rsid w:val="16797F90"/>
    <w:rsid w:val="167E36CC"/>
    <w:rsid w:val="16C17241"/>
    <w:rsid w:val="16D664BE"/>
    <w:rsid w:val="16D927DD"/>
    <w:rsid w:val="16F23AD3"/>
    <w:rsid w:val="170E71F1"/>
    <w:rsid w:val="1723614E"/>
    <w:rsid w:val="172A3039"/>
    <w:rsid w:val="17403B42"/>
    <w:rsid w:val="1759391E"/>
    <w:rsid w:val="178F4DDC"/>
    <w:rsid w:val="17A325BC"/>
    <w:rsid w:val="17C468EA"/>
    <w:rsid w:val="17CB248B"/>
    <w:rsid w:val="17EC02EE"/>
    <w:rsid w:val="17FB2C27"/>
    <w:rsid w:val="18095344"/>
    <w:rsid w:val="181141F9"/>
    <w:rsid w:val="185A22E8"/>
    <w:rsid w:val="1876405C"/>
    <w:rsid w:val="18A40BC9"/>
    <w:rsid w:val="18A64941"/>
    <w:rsid w:val="18AB4D78"/>
    <w:rsid w:val="18B96638"/>
    <w:rsid w:val="18C82B09"/>
    <w:rsid w:val="18D97CA7"/>
    <w:rsid w:val="18F2402A"/>
    <w:rsid w:val="19341F4D"/>
    <w:rsid w:val="195B397D"/>
    <w:rsid w:val="199751E6"/>
    <w:rsid w:val="19C46458"/>
    <w:rsid w:val="1A061A5E"/>
    <w:rsid w:val="1A412709"/>
    <w:rsid w:val="1A451FCE"/>
    <w:rsid w:val="1A864A2A"/>
    <w:rsid w:val="1AD50D58"/>
    <w:rsid w:val="1AED3033"/>
    <w:rsid w:val="1AF000F5"/>
    <w:rsid w:val="1B1130D7"/>
    <w:rsid w:val="1B153BFD"/>
    <w:rsid w:val="1B183D2A"/>
    <w:rsid w:val="1B3003F3"/>
    <w:rsid w:val="1BB710BE"/>
    <w:rsid w:val="1BE4455F"/>
    <w:rsid w:val="1C163B8C"/>
    <w:rsid w:val="1C1C4F1A"/>
    <w:rsid w:val="1C4E0CFD"/>
    <w:rsid w:val="1C5446B4"/>
    <w:rsid w:val="1C5C45BA"/>
    <w:rsid w:val="1C6A3ED7"/>
    <w:rsid w:val="1CB6536F"/>
    <w:rsid w:val="1CD852E5"/>
    <w:rsid w:val="1CDF0421"/>
    <w:rsid w:val="1CF57C45"/>
    <w:rsid w:val="1D4B1F5B"/>
    <w:rsid w:val="1D5726AE"/>
    <w:rsid w:val="1DC15D79"/>
    <w:rsid w:val="1E3D5D47"/>
    <w:rsid w:val="1E432C32"/>
    <w:rsid w:val="1E4C7CB2"/>
    <w:rsid w:val="1EA2204E"/>
    <w:rsid w:val="1EDA7A2A"/>
    <w:rsid w:val="1EE109CA"/>
    <w:rsid w:val="1EF5699B"/>
    <w:rsid w:val="1F26058A"/>
    <w:rsid w:val="1F38650F"/>
    <w:rsid w:val="1F4F514D"/>
    <w:rsid w:val="1FF53C05"/>
    <w:rsid w:val="200C65DB"/>
    <w:rsid w:val="201642F0"/>
    <w:rsid w:val="204F58BE"/>
    <w:rsid w:val="207215AC"/>
    <w:rsid w:val="20A83220"/>
    <w:rsid w:val="20B63B8F"/>
    <w:rsid w:val="20C95670"/>
    <w:rsid w:val="210E5779"/>
    <w:rsid w:val="21667363"/>
    <w:rsid w:val="21707F18"/>
    <w:rsid w:val="217C0935"/>
    <w:rsid w:val="219519F6"/>
    <w:rsid w:val="220C2220"/>
    <w:rsid w:val="221A1EFC"/>
    <w:rsid w:val="225B08E6"/>
    <w:rsid w:val="225F141B"/>
    <w:rsid w:val="22804455"/>
    <w:rsid w:val="22A7378F"/>
    <w:rsid w:val="22AC349C"/>
    <w:rsid w:val="22B61C24"/>
    <w:rsid w:val="22BE5354"/>
    <w:rsid w:val="233D2346"/>
    <w:rsid w:val="235C1DCF"/>
    <w:rsid w:val="23A44003"/>
    <w:rsid w:val="23E70540"/>
    <w:rsid w:val="23F32A04"/>
    <w:rsid w:val="24FE78B3"/>
    <w:rsid w:val="25207829"/>
    <w:rsid w:val="25290D20"/>
    <w:rsid w:val="252F085B"/>
    <w:rsid w:val="25897AC4"/>
    <w:rsid w:val="259C77F7"/>
    <w:rsid w:val="25A954BC"/>
    <w:rsid w:val="25BC39F6"/>
    <w:rsid w:val="25C603D0"/>
    <w:rsid w:val="25E22D30"/>
    <w:rsid w:val="26536FAC"/>
    <w:rsid w:val="26B11081"/>
    <w:rsid w:val="26FD2518"/>
    <w:rsid w:val="27315D1D"/>
    <w:rsid w:val="273D0B66"/>
    <w:rsid w:val="27637EA1"/>
    <w:rsid w:val="27846795"/>
    <w:rsid w:val="27856069"/>
    <w:rsid w:val="278A3680"/>
    <w:rsid w:val="27A97FAA"/>
    <w:rsid w:val="281541A6"/>
    <w:rsid w:val="281C4C20"/>
    <w:rsid w:val="285C6DCA"/>
    <w:rsid w:val="28893937"/>
    <w:rsid w:val="28C57065"/>
    <w:rsid w:val="28DB1740"/>
    <w:rsid w:val="290E1818"/>
    <w:rsid w:val="29187F31"/>
    <w:rsid w:val="29253660"/>
    <w:rsid w:val="29312005"/>
    <w:rsid w:val="294840A4"/>
    <w:rsid w:val="296B4951"/>
    <w:rsid w:val="297B5976"/>
    <w:rsid w:val="297D349C"/>
    <w:rsid w:val="29826D04"/>
    <w:rsid w:val="299E3412"/>
    <w:rsid w:val="29A24CB1"/>
    <w:rsid w:val="29AF561F"/>
    <w:rsid w:val="29B957A9"/>
    <w:rsid w:val="29FB2613"/>
    <w:rsid w:val="2A0239A1"/>
    <w:rsid w:val="2A375D41"/>
    <w:rsid w:val="2A385615"/>
    <w:rsid w:val="2A5A558B"/>
    <w:rsid w:val="2AA131BA"/>
    <w:rsid w:val="2AC02A72"/>
    <w:rsid w:val="2B065713"/>
    <w:rsid w:val="2B0B4AD7"/>
    <w:rsid w:val="2B24262E"/>
    <w:rsid w:val="2B597F39"/>
    <w:rsid w:val="2B5E10AB"/>
    <w:rsid w:val="2B966A97"/>
    <w:rsid w:val="2BC90C1A"/>
    <w:rsid w:val="2BC929C8"/>
    <w:rsid w:val="2BDA4BD6"/>
    <w:rsid w:val="2BF612E4"/>
    <w:rsid w:val="2C155C0E"/>
    <w:rsid w:val="2C1B0D4A"/>
    <w:rsid w:val="2C3F2C8B"/>
    <w:rsid w:val="2C5A7AC4"/>
    <w:rsid w:val="2CBF3DCB"/>
    <w:rsid w:val="2CCB2770"/>
    <w:rsid w:val="2CE848EE"/>
    <w:rsid w:val="2D152E17"/>
    <w:rsid w:val="2D1934DC"/>
    <w:rsid w:val="2D19589E"/>
    <w:rsid w:val="2D6F42EE"/>
    <w:rsid w:val="2D7E5A35"/>
    <w:rsid w:val="2DB66F7C"/>
    <w:rsid w:val="2E053A60"/>
    <w:rsid w:val="2E13617D"/>
    <w:rsid w:val="2E1B14D5"/>
    <w:rsid w:val="2E382087"/>
    <w:rsid w:val="2E5F5866"/>
    <w:rsid w:val="2ED31DB0"/>
    <w:rsid w:val="2F056FD0"/>
    <w:rsid w:val="2F0E4B96"/>
    <w:rsid w:val="2F1C5505"/>
    <w:rsid w:val="2F483808"/>
    <w:rsid w:val="2FBD04DD"/>
    <w:rsid w:val="2FE34275"/>
    <w:rsid w:val="2FE778C1"/>
    <w:rsid w:val="2FFF3289"/>
    <w:rsid w:val="3038636F"/>
    <w:rsid w:val="30564D6B"/>
    <w:rsid w:val="306A53E8"/>
    <w:rsid w:val="30913CD1"/>
    <w:rsid w:val="30A51307"/>
    <w:rsid w:val="30A734F4"/>
    <w:rsid w:val="30A752A2"/>
    <w:rsid w:val="30A9101A"/>
    <w:rsid w:val="30D616E4"/>
    <w:rsid w:val="30F37044"/>
    <w:rsid w:val="31215055"/>
    <w:rsid w:val="312468F3"/>
    <w:rsid w:val="315512C4"/>
    <w:rsid w:val="31572824"/>
    <w:rsid w:val="31626121"/>
    <w:rsid w:val="31837ABD"/>
    <w:rsid w:val="318A49A8"/>
    <w:rsid w:val="31945827"/>
    <w:rsid w:val="31CC4FC0"/>
    <w:rsid w:val="31D200FD"/>
    <w:rsid w:val="31E00383"/>
    <w:rsid w:val="31E3230A"/>
    <w:rsid w:val="31EC540E"/>
    <w:rsid w:val="31EF0CAF"/>
    <w:rsid w:val="31FE7144"/>
    <w:rsid w:val="320F30FF"/>
    <w:rsid w:val="3231615E"/>
    <w:rsid w:val="323E32C5"/>
    <w:rsid w:val="32526E70"/>
    <w:rsid w:val="32562ADC"/>
    <w:rsid w:val="325F5D63"/>
    <w:rsid w:val="32624BA7"/>
    <w:rsid w:val="328A4231"/>
    <w:rsid w:val="32AF70A0"/>
    <w:rsid w:val="32B50F16"/>
    <w:rsid w:val="32B83797"/>
    <w:rsid w:val="32C739DA"/>
    <w:rsid w:val="32EB6C82"/>
    <w:rsid w:val="3342007F"/>
    <w:rsid w:val="336D4581"/>
    <w:rsid w:val="3390380D"/>
    <w:rsid w:val="33AD0E22"/>
    <w:rsid w:val="33C00B55"/>
    <w:rsid w:val="33F7209D"/>
    <w:rsid w:val="33FB7DDF"/>
    <w:rsid w:val="340824FC"/>
    <w:rsid w:val="340F388A"/>
    <w:rsid w:val="343706EB"/>
    <w:rsid w:val="343D21A6"/>
    <w:rsid w:val="343E2B0F"/>
    <w:rsid w:val="346E6803"/>
    <w:rsid w:val="34711E4F"/>
    <w:rsid w:val="34831B82"/>
    <w:rsid w:val="34893BBD"/>
    <w:rsid w:val="350902DA"/>
    <w:rsid w:val="351925B0"/>
    <w:rsid w:val="35696FCA"/>
    <w:rsid w:val="357A11D7"/>
    <w:rsid w:val="358160C2"/>
    <w:rsid w:val="35935DF5"/>
    <w:rsid w:val="35C16E06"/>
    <w:rsid w:val="35E825E5"/>
    <w:rsid w:val="35E93C67"/>
    <w:rsid w:val="36277B49"/>
    <w:rsid w:val="36484E32"/>
    <w:rsid w:val="36603F29"/>
    <w:rsid w:val="36625EF3"/>
    <w:rsid w:val="368C4D1E"/>
    <w:rsid w:val="36A24542"/>
    <w:rsid w:val="36C50230"/>
    <w:rsid w:val="37021484"/>
    <w:rsid w:val="37052D23"/>
    <w:rsid w:val="370B3B23"/>
    <w:rsid w:val="37182A56"/>
    <w:rsid w:val="37531CE0"/>
    <w:rsid w:val="375F0685"/>
    <w:rsid w:val="376B0DD8"/>
    <w:rsid w:val="37C14E9C"/>
    <w:rsid w:val="37CA42ED"/>
    <w:rsid w:val="37ED3EE3"/>
    <w:rsid w:val="3801798E"/>
    <w:rsid w:val="38082ACA"/>
    <w:rsid w:val="38327B47"/>
    <w:rsid w:val="38454CBB"/>
    <w:rsid w:val="38832151"/>
    <w:rsid w:val="38952A77"/>
    <w:rsid w:val="38A071A7"/>
    <w:rsid w:val="38B62526"/>
    <w:rsid w:val="38BE7936"/>
    <w:rsid w:val="38CA4224"/>
    <w:rsid w:val="38D429AD"/>
    <w:rsid w:val="3905525C"/>
    <w:rsid w:val="392576AC"/>
    <w:rsid w:val="392822D8"/>
    <w:rsid w:val="3929719C"/>
    <w:rsid w:val="39322A9F"/>
    <w:rsid w:val="39353716"/>
    <w:rsid w:val="39700927"/>
    <w:rsid w:val="397321C6"/>
    <w:rsid w:val="398919E9"/>
    <w:rsid w:val="398E0DAD"/>
    <w:rsid w:val="39930ABA"/>
    <w:rsid w:val="39A9208B"/>
    <w:rsid w:val="39AE3C21"/>
    <w:rsid w:val="39BF18AF"/>
    <w:rsid w:val="39C742BF"/>
    <w:rsid w:val="39C92140"/>
    <w:rsid w:val="39E6508D"/>
    <w:rsid w:val="39F90DFC"/>
    <w:rsid w:val="39FF17F6"/>
    <w:rsid w:val="3A3000B7"/>
    <w:rsid w:val="3A347BA7"/>
    <w:rsid w:val="3A647D60"/>
    <w:rsid w:val="3A9C74FA"/>
    <w:rsid w:val="3AB536D0"/>
    <w:rsid w:val="3AEB40DA"/>
    <w:rsid w:val="3AFD61EB"/>
    <w:rsid w:val="3B9528C7"/>
    <w:rsid w:val="3BA27253"/>
    <w:rsid w:val="3BC60D48"/>
    <w:rsid w:val="3BDA652C"/>
    <w:rsid w:val="3BEA3546"/>
    <w:rsid w:val="3BF70E8C"/>
    <w:rsid w:val="3C340332"/>
    <w:rsid w:val="3C6F3118"/>
    <w:rsid w:val="3CA408E8"/>
    <w:rsid w:val="3CB72D11"/>
    <w:rsid w:val="3CB74ABF"/>
    <w:rsid w:val="3CFD4BC8"/>
    <w:rsid w:val="3D1D2B74"/>
    <w:rsid w:val="3D1E68EC"/>
    <w:rsid w:val="3D3B124C"/>
    <w:rsid w:val="3D44685E"/>
    <w:rsid w:val="3D7C0522"/>
    <w:rsid w:val="3D891FB8"/>
    <w:rsid w:val="3D98044D"/>
    <w:rsid w:val="3DDC47DD"/>
    <w:rsid w:val="3DF77869"/>
    <w:rsid w:val="3E09759C"/>
    <w:rsid w:val="3E0C4997"/>
    <w:rsid w:val="3E1E76F1"/>
    <w:rsid w:val="3E29379B"/>
    <w:rsid w:val="3E502CC5"/>
    <w:rsid w:val="3E846C23"/>
    <w:rsid w:val="3EBA2645"/>
    <w:rsid w:val="3EC534C3"/>
    <w:rsid w:val="3ED01E68"/>
    <w:rsid w:val="3EE23115"/>
    <w:rsid w:val="3EF20030"/>
    <w:rsid w:val="3EF9316D"/>
    <w:rsid w:val="3EFE0783"/>
    <w:rsid w:val="3F51213F"/>
    <w:rsid w:val="3F593C0C"/>
    <w:rsid w:val="3F676329"/>
    <w:rsid w:val="3F7B0026"/>
    <w:rsid w:val="3F892743"/>
    <w:rsid w:val="3FA94B93"/>
    <w:rsid w:val="3FC279E4"/>
    <w:rsid w:val="3FDB0AC5"/>
    <w:rsid w:val="3FF37BBC"/>
    <w:rsid w:val="40061FE5"/>
    <w:rsid w:val="40300E10"/>
    <w:rsid w:val="40477F08"/>
    <w:rsid w:val="408A49C4"/>
    <w:rsid w:val="40B530C4"/>
    <w:rsid w:val="40E04FC5"/>
    <w:rsid w:val="40FE2CBD"/>
    <w:rsid w:val="4191768D"/>
    <w:rsid w:val="41950E19"/>
    <w:rsid w:val="41B24A2D"/>
    <w:rsid w:val="41D67795"/>
    <w:rsid w:val="41EA4FEF"/>
    <w:rsid w:val="41EB464F"/>
    <w:rsid w:val="41F20B34"/>
    <w:rsid w:val="42291621"/>
    <w:rsid w:val="423876C9"/>
    <w:rsid w:val="426052B1"/>
    <w:rsid w:val="426B113B"/>
    <w:rsid w:val="426B25D4"/>
    <w:rsid w:val="426D1FB4"/>
    <w:rsid w:val="42DE2DA6"/>
    <w:rsid w:val="42FA74B4"/>
    <w:rsid w:val="43151261"/>
    <w:rsid w:val="433375CA"/>
    <w:rsid w:val="433F2B10"/>
    <w:rsid w:val="43851473"/>
    <w:rsid w:val="43DE7E87"/>
    <w:rsid w:val="43E53CC0"/>
    <w:rsid w:val="43E91A02"/>
    <w:rsid w:val="43EA39CC"/>
    <w:rsid w:val="43EE7018"/>
    <w:rsid w:val="442962A2"/>
    <w:rsid w:val="44511355"/>
    <w:rsid w:val="44A1408B"/>
    <w:rsid w:val="44B06ACD"/>
    <w:rsid w:val="44B33DBE"/>
    <w:rsid w:val="451C5E07"/>
    <w:rsid w:val="45275CE0"/>
    <w:rsid w:val="453B44DF"/>
    <w:rsid w:val="4561381A"/>
    <w:rsid w:val="457E7663"/>
    <w:rsid w:val="45943BEF"/>
    <w:rsid w:val="45AA3413"/>
    <w:rsid w:val="45B24076"/>
    <w:rsid w:val="45C500E2"/>
    <w:rsid w:val="45CC5137"/>
    <w:rsid w:val="45CF070A"/>
    <w:rsid w:val="45CF1E40"/>
    <w:rsid w:val="46004DE1"/>
    <w:rsid w:val="46236D21"/>
    <w:rsid w:val="463A3DF9"/>
    <w:rsid w:val="4665733A"/>
    <w:rsid w:val="467416DE"/>
    <w:rsid w:val="46DA7D28"/>
    <w:rsid w:val="46F50C07"/>
    <w:rsid w:val="471B226F"/>
    <w:rsid w:val="47280A93"/>
    <w:rsid w:val="473236C0"/>
    <w:rsid w:val="47431429"/>
    <w:rsid w:val="47483D29"/>
    <w:rsid w:val="47795932"/>
    <w:rsid w:val="478C7274"/>
    <w:rsid w:val="47B16CDB"/>
    <w:rsid w:val="47DB480D"/>
    <w:rsid w:val="48036E0A"/>
    <w:rsid w:val="480C5CBF"/>
    <w:rsid w:val="48286976"/>
    <w:rsid w:val="48343468"/>
    <w:rsid w:val="486E0837"/>
    <w:rsid w:val="4871646A"/>
    <w:rsid w:val="487F2935"/>
    <w:rsid w:val="48822FF5"/>
    <w:rsid w:val="48B9451E"/>
    <w:rsid w:val="48D72771"/>
    <w:rsid w:val="48EC7FE3"/>
    <w:rsid w:val="48F21359"/>
    <w:rsid w:val="491C63D6"/>
    <w:rsid w:val="49320819"/>
    <w:rsid w:val="49437E06"/>
    <w:rsid w:val="49494CF1"/>
    <w:rsid w:val="496672F0"/>
    <w:rsid w:val="4967185E"/>
    <w:rsid w:val="49BA174B"/>
    <w:rsid w:val="49CD147E"/>
    <w:rsid w:val="49E54A1A"/>
    <w:rsid w:val="49F20EE5"/>
    <w:rsid w:val="4A031344"/>
    <w:rsid w:val="4A084BAC"/>
    <w:rsid w:val="4A314103"/>
    <w:rsid w:val="4A510301"/>
    <w:rsid w:val="4A54461F"/>
    <w:rsid w:val="4A9326C8"/>
    <w:rsid w:val="4AB8212E"/>
    <w:rsid w:val="4ABD14F2"/>
    <w:rsid w:val="4ABD7744"/>
    <w:rsid w:val="4B467AB2"/>
    <w:rsid w:val="4BBE19C6"/>
    <w:rsid w:val="4C3457E4"/>
    <w:rsid w:val="4C453E95"/>
    <w:rsid w:val="4C482292"/>
    <w:rsid w:val="4C4A325A"/>
    <w:rsid w:val="4C561BFF"/>
    <w:rsid w:val="4CAF5D07"/>
    <w:rsid w:val="4CC36B68"/>
    <w:rsid w:val="4CCD7BE2"/>
    <w:rsid w:val="4CD531A2"/>
    <w:rsid w:val="4D19612B"/>
    <w:rsid w:val="4D20220D"/>
    <w:rsid w:val="4D2770F7"/>
    <w:rsid w:val="4D355CB8"/>
    <w:rsid w:val="4D404FE1"/>
    <w:rsid w:val="4D92310A"/>
    <w:rsid w:val="4D987FF5"/>
    <w:rsid w:val="4D9C5D37"/>
    <w:rsid w:val="4DD454D1"/>
    <w:rsid w:val="4DDF0E6A"/>
    <w:rsid w:val="4DF416CF"/>
    <w:rsid w:val="4E281379"/>
    <w:rsid w:val="4E775E5C"/>
    <w:rsid w:val="4EAC3D58"/>
    <w:rsid w:val="4EB33338"/>
    <w:rsid w:val="4EBC1B2C"/>
    <w:rsid w:val="4EC37599"/>
    <w:rsid w:val="4ED60DD5"/>
    <w:rsid w:val="4F1418FD"/>
    <w:rsid w:val="4F47498D"/>
    <w:rsid w:val="4F5B752C"/>
    <w:rsid w:val="4F905428"/>
    <w:rsid w:val="4F960564"/>
    <w:rsid w:val="4FE86D55"/>
    <w:rsid w:val="4FEB4542"/>
    <w:rsid w:val="4FF0236A"/>
    <w:rsid w:val="5015592D"/>
    <w:rsid w:val="502A587C"/>
    <w:rsid w:val="502E69EF"/>
    <w:rsid w:val="50361F93"/>
    <w:rsid w:val="503B5167"/>
    <w:rsid w:val="507F6B27"/>
    <w:rsid w:val="50AF0082"/>
    <w:rsid w:val="50B43398"/>
    <w:rsid w:val="50BF0A14"/>
    <w:rsid w:val="50D457E8"/>
    <w:rsid w:val="512509BB"/>
    <w:rsid w:val="51254295"/>
    <w:rsid w:val="5139564B"/>
    <w:rsid w:val="51450494"/>
    <w:rsid w:val="51493AE0"/>
    <w:rsid w:val="519705BD"/>
    <w:rsid w:val="51C27D36"/>
    <w:rsid w:val="51F468A8"/>
    <w:rsid w:val="523D116B"/>
    <w:rsid w:val="523E01F5"/>
    <w:rsid w:val="525E3535"/>
    <w:rsid w:val="526030BB"/>
    <w:rsid w:val="52827872"/>
    <w:rsid w:val="52A623E6"/>
    <w:rsid w:val="52B008E6"/>
    <w:rsid w:val="52FB52AE"/>
    <w:rsid w:val="53CE29C2"/>
    <w:rsid w:val="53D8739D"/>
    <w:rsid w:val="53DA3115"/>
    <w:rsid w:val="53DD09E5"/>
    <w:rsid w:val="53F1045F"/>
    <w:rsid w:val="53F954C6"/>
    <w:rsid w:val="546458CD"/>
    <w:rsid w:val="548A25BF"/>
    <w:rsid w:val="54994D7E"/>
    <w:rsid w:val="549A14D7"/>
    <w:rsid w:val="54BF230B"/>
    <w:rsid w:val="54D1276A"/>
    <w:rsid w:val="54D67D81"/>
    <w:rsid w:val="551B4BD7"/>
    <w:rsid w:val="55436A98"/>
    <w:rsid w:val="554D618D"/>
    <w:rsid w:val="555F76C3"/>
    <w:rsid w:val="55654BF2"/>
    <w:rsid w:val="557355CF"/>
    <w:rsid w:val="55935C72"/>
    <w:rsid w:val="55A41C2D"/>
    <w:rsid w:val="55CC2F32"/>
    <w:rsid w:val="55D371FF"/>
    <w:rsid w:val="55E53FF3"/>
    <w:rsid w:val="55EA01B6"/>
    <w:rsid w:val="55EB160A"/>
    <w:rsid w:val="560E23AE"/>
    <w:rsid w:val="56350AD7"/>
    <w:rsid w:val="56372AA1"/>
    <w:rsid w:val="56A95021"/>
    <w:rsid w:val="56AB0D99"/>
    <w:rsid w:val="56D55E16"/>
    <w:rsid w:val="56FC7131"/>
    <w:rsid w:val="574216FD"/>
    <w:rsid w:val="575925A3"/>
    <w:rsid w:val="57676637"/>
    <w:rsid w:val="577C4060"/>
    <w:rsid w:val="578E4942"/>
    <w:rsid w:val="57925AB5"/>
    <w:rsid w:val="57BD5228"/>
    <w:rsid w:val="57D305A7"/>
    <w:rsid w:val="57FA1FD8"/>
    <w:rsid w:val="58000923"/>
    <w:rsid w:val="580A0AED"/>
    <w:rsid w:val="58130B7B"/>
    <w:rsid w:val="583F3E8F"/>
    <w:rsid w:val="58533496"/>
    <w:rsid w:val="58535244"/>
    <w:rsid w:val="587358E6"/>
    <w:rsid w:val="58796EF8"/>
    <w:rsid w:val="58937D37"/>
    <w:rsid w:val="58990C3A"/>
    <w:rsid w:val="58EC5BDB"/>
    <w:rsid w:val="58F96192"/>
    <w:rsid w:val="58FA6008"/>
    <w:rsid w:val="58FC5F1C"/>
    <w:rsid w:val="58FF717A"/>
    <w:rsid w:val="59232E69"/>
    <w:rsid w:val="59246BE1"/>
    <w:rsid w:val="593F75D9"/>
    <w:rsid w:val="596516D3"/>
    <w:rsid w:val="59BD0686"/>
    <w:rsid w:val="59E44CEE"/>
    <w:rsid w:val="5A3D61AC"/>
    <w:rsid w:val="5A3E3CD2"/>
    <w:rsid w:val="5A405C9C"/>
    <w:rsid w:val="5A525C7E"/>
    <w:rsid w:val="5A577137"/>
    <w:rsid w:val="5A625C12"/>
    <w:rsid w:val="5A865020"/>
    <w:rsid w:val="5A93401E"/>
    <w:rsid w:val="5A9A3049"/>
    <w:rsid w:val="5AB346C0"/>
    <w:rsid w:val="5ABA3F0F"/>
    <w:rsid w:val="5ABE2B3D"/>
    <w:rsid w:val="5AF50835"/>
    <w:rsid w:val="5B3A26EB"/>
    <w:rsid w:val="5B503CBD"/>
    <w:rsid w:val="5B6836FC"/>
    <w:rsid w:val="5B6D486F"/>
    <w:rsid w:val="5B721E85"/>
    <w:rsid w:val="5B8816A9"/>
    <w:rsid w:val="5B8E76D9"/>
    <w:rsid w:val="5B9718EC"/>
    <w:rsid w:val="5B9C5154"/>
    <w:rsid w:val="5C014FB9"/>
    <w:rsid w:val="5C1178F0"/>
    <w:rsid w:val="5C1A0927"/>
    <w:rsid w:val="5C207B33"/>
    <w:rsid w:val="5C7659A5"/>
    <w:rsid w:val="5CAB38A1"/>
    <w:rsid w:val="5CB74E5B"/>
    <w:rsid w:val="5CB81EFA"/>
    <w:rsid w:val="5CBC3D00"/>
    <w:rsid w:val="5CC826A5"/>
    <w:rsid w:val="5D1C479E"/>
    <w:rsid w:val="5DBF1BFB"/>
    <w:rsid w:val="5DD00333"/>
    <w:rsid w:val="5DF50B4C"/>
    <w:rsid w:val="5E0F1C0D"/>
    <w:rsid w:val="5E826883"/>
    <w:rsid w:val="5E8343A9"/>
    <w:rsid w:val="5E897C12"/>
    <w:rsid w:val="5E9D546B"/>
    <w:rsid w:val="5ECE3D77"/>
    <w:rsid w:val="5EDE112F"/>
    <w:rsid w:val="5F0C518E"/>
    <w:rsid w:val="5F30008D"/>
    <w:rsid w:val="5F427DC1"/>
    <w:rsid w:val="5FD838E2"/>
    <w:rsid w:val="5FE01AB3"/>
    <w:rsid w:val="60234096"/>
    <w:rsid w:val="603C0CB4"/>
    <w:rsid w:val="60563970"/>
    <w:rsid w:val="60767200"/>
    <w:rsid w:val="609D1752"/>
    <w:rsid w:val="60A30D33"/>
    <w:rsid w:val="60BD3BA3"/>
    <w:rsid w:val="60BE1AFF"/>
    <w:rsid w:val="60DA0BF8"/>
    <w:rsid w:val="60DF4DDA"/>
    <w:rsid w:val="60EA0710"/>
    <w:rsid w:val="61204131"/>
    <w:rsid w:val="612A47CD"/>
    <w:rsid w:val="612B3202"/>
    <w:rsid w:val="61343A90"/>
    <w:rsid w:val="619F5993"/>
    <w:rsid w:val="61A51FCC"/>
    <w:rsid w:val="61EB473F"/>
    <w:rsid w:val="61F950AE"/>
    <w:rsid w:val="62365F45"/>
    <w:rsid w:val="623E1313"/>
    <w:rsid w:val="62570CF6"/>
    <w:rsid w:val="625C73EB"/>
    <w:rsid w:val="62970423"/>
    <w:rsid w:val="62D921B3"/>
    <w:rsid w:val="630141D6"/>
    <w:rsid w:val="632C5010"/>
    <w:rsid w:val="63400ABB"/>
    <w:rsid w:val="6384309D"/>
    <w:rsid w:val="63876148"/>
    <w:rsid w:val="63A31776"/>
    <w:rsid w:val="63B55005"/>
    <w:rsid w:val="63CB772D"/>
    <w:rsid w:val="63E63410"/>
    <w:rsid w:val="6404264E"/>
    <w:rsid w:val="642A5B55"/>
    <w:rsid w:val="645A5BAC"/>
    <w:rsid w:val="6472739A"/>
    <w:rsid w:val="6502427A"/>
    <w:rsid w:val="651A5A67"/>
    <w:rsid w:val="65335407"/>
    <w:rsid w:val="65C47781"/>
    <w:rsid w:val="65D200F0"/>
    <w:rsid w:val="65D737B6"/>
    <w:rsid w:val="66263F98"/>
    <w:rsid w:val="6628108A"/>
    <w:rsid w:val="663A5C95"/>
    <w:rsid w:val="666B5E4F"/>
    <w:rsid w:val="66D02156"/>
    <w:rsid w:val="66D41C46"/>
    <w:rsid w:val="66DB4D83"/>
    <w:rsid w:val="671B3F06"/>
    <w:rsid w:val="6796514D"/>
    <w:rsid w:val="67B0620F"/>
    <w:rsid w:val="67C93A06"/>
    <w:rsid w:val="67E759A9"/>
    <w:rsid w:val="67ED7463"/>
    <w:rsid w:val="67FC6E3C"/>
    <w:rsid w:val="68077DF9"/>
    <w:rsid w:val="681C1AF7"/>
    <w:rsid w:val="68273FF7"/>
    <w:rsid w:val="6844104D"/>
    <w:rsid w:val="68517738"/>
    <w:rsid w:val="68631724"/>
    <w:rsid w:val="686A0AB4"/>
    <w:rsid w:val="68882CE8"/>
    <w:rsid w:val="6899527E"/>
    <w:rsid w:val="689E69AF"/>
    <w:rsid w:val="68C06926"/>
    <w:rsid w:val="68DE78AF"/>
    <w:rsid w:val="6931512E"/>
    <w:rsid w:val="69617F7B"/>
    <w:rsid w:val="69653029"/>
    <w:rsid w:val="696848C8"/>
    <w:rsid w:val="69765236"/>
    <w:rsid w:val="69B33D95"/>
    <w:rsid w:val="69D72179"/>
    <w:rsid w:val="69D81A4D"/>
    <w:rsid w:val="6A1D6A55"/>
    <w:rsid w:val="6A366AD7"/>
    <w:rsid w:val="6A484E25"/>
    <w:rsid w:val="6A4946F9"/>
    <w:rsid w:val="6A9516EC"/>
    <w:rsid w:val="6A9A4F55"/>
    <w:rsid w:val="6AB52A37"/>
    <w:rsid w:val="6AC344AB"/>
    <w:rsid w:val="6AE10DD5"/>
    <w:rsid w:val="6AE26C5E"/>
    <w:rsid w:val="6B286A04"/>
    <w:rsid w:val="6B2B0947"/>
    <w:rsid w:val="6B841E8D"/>
    <w:rsid w:val="6BA047ED"/>
    <w:rsid w:val="6C150D37"/>
    <w:rsid w:val="6C403CB0"/>
    <w:rsid w:val="6C515AE7"/>
    <w:rsid w:val="6C6E6699"/>
    <w:rsid w:val="6CBC7404"/>
    <w:rsid w:val="6D2D3E5E"/>
    <w:rsid w:val="6D5B4E6F"/>
    <w:rsid w:val="6D887D47"/>
    <w:rsid w:val="6D8F3E9A"/>
    <w:rsid w:val="6D927096"/>
    <w:rsid w:val="6D97577B"/>
    <w:rsid w:val="6D991EC2"/>
    <w:rsid w:val="6DAC7479"/>
    <w:rsid w:val="6DB35745"/>
    <w:rsid w:val="6DFB21AE"/>
    <w:rsid w:val="6E445903"/>
    <w:rsid w:val="6E5024FA"/>
    <w:rsid w:val="6E70212E"/>
    <w:rsid w:val="6E8F6BA7"/>
    <w:rsid w:val="6EBD1212"/>
    <w:rsid w:val="6EE61DAE"/>
    <w:rsid w:val="6EF74724"/>
    <w:rsid w:val="6F327E52"/>
    <w:rsid w:val="6F45589F"/>
    <w:rsid w:val="6F5E29F5"/>
    <w:rsid w:val="6F7C2E7B"/>
    <w:rsid w:val="6FB37F46"/>
    <w:rsid w:val="6FC244BD"/>
    <w:rsid w:val="6FDD7DBD"/>
    <w:rsid w:val="6FE70C3C"/>
    <w:rsid w:val="70390D6C"/>
    <w:rsid w:val="706D59C3"/>
    <w:rsid w:val="70746C75"/>
    <w:rsid w:val="70E45BB9"/>
    <w:rsid w:val="712F289B"/>
    <w:rsid w:val="716A7A1B"/>
    <w:rsid w:val="71D53A39"/>
    <w:rsid w:val="71D7083C"/>
    <w:rsid w:val="7238752D"/>
    <w:rsid w:val="72477770"/>
    <w:rsid w:val="72671421"/>
    <w:rsid w:val="726A7902"/>
    <w:rsid w:val="72AE3C93"/>
    <w:rsid w:val="72D37256"/>
    <w:rsid w:val="72DA4A88"/>
    <w:rsid w:val="73423FB5"/>
    <w:rsid w:val="73700F48"/>
    <w:rsid w:val="73813156"/>
    <w:rsid w:val="738D38A8"/>
    <w:rsid w:val="73AE635E"/>
    <w:rsid w:val="73C80D84"/>
    <w:rsid w:val="73CD6FA5"/>
    <w:rsid w:val="73D17C39"/>
    <w:rsid w:val="73DC038C"/>
    <w:rsid w:val="73ED0138"/>
    <w:rsid w:val="73FA2AB3"/>
    <w:rsid w:val="740022CC"/>
    <w:rsid w:val="743B3304"/>
    <w:rsid w:val="74485A21"/>
    <w:rsid w:val="7451744A"/>
    <w:rsid w:val="745B7503"/>
    <w:rsid w:val="749E5641"/>
    <w:rsid w:val="74C03F77"/>
    <w:rsid w:val="74C23A26"/>
    <w:rsid w:val="74D15A17"/>
    <w:rsid w:val="74DD616A"/>
    <w:rsid w:val="74FC0CE6"/>
    <w:rsid w:val="75315FF6"/>
    <w:rsid w:val="755328D0"/>
    <w:rsid w:val="75640639"/>
    <w:rsid w:val="759016AD"/>
    <w:rsid w:val="7598230E"/>
    <w:rsid w:val="75D02172"/>
    <w:rsid w:val="76426BCC"/>
    <w:rsid w:val="766034F6"/>
    <w:rsid w:val="76984A3E"/>
    <w:rsid w:val="76A96C4B"/>
    <w:rsid w:val="76AB6DEC"/>
    <w:rsid w:val="76AC673B"/>
    <w:rsid w:val="76B6211F"/>
    <w:rsid w:val="76D10E1C"/>
    <w:rsid w:val="76F767F1"/>
    <w:rsid w:val="77040325"/>
    <w:rsid w:val="770420D4"/>
    <w:rsid w:val="770B595E"/>
    <w:rsid w:val="77204A34"/>
    <w:rsid w:val="77381D7D"/>
    <w:rsid w:val="77514BED"/>
    <w:rsid w:val="776006C9"/>
    <w:rsid w:val="77822FF8"/>
    <w:rsid w:val="77CE4490"/>
    <w:rsid w:val="77D01FB6"/>
    <w:rsid w:val="77D05B96"/>
    <w:rsid w:val="77EF68E0"/>
    <w:rsid w:val="78165C1C"/>
    <w:rsid w:val="78271FB1"/>
    <w:rsid w:val="782A7918"/>
    <w:rsid w:val="7856695F"/>
    <w:rsid w:val="788A03B6"/>
    <w:rsid w:val="788D497F"/>
    <w:rsid w:val="788F00C3"/>
    <w:rsid w:val="78DF4BA6"/>
    <w:rsid w:val="78E73A5B"/>
    <w:rsid w:val="790E7239"/>
    <w:rsid w:val="793842B6"/>
    <w:rsid w:val="793D0405"/>
    <w:rsid w:val="7940316B"/>
    <w:rsid w:val="79457F9D"/>
    <w:rsid w:val="794744F9"/>
    <w:rsid w:val="795F5CE7"/>
    <w:rsid w:val="797F0DAB"/>
    <w:rsid w:val="798A41B9"/>
    <w:rsid w:val="79921895"/>
    <w:rsid w:val="799A287B"/>
    <w:rsid w:val="799E4D98"/>
    <w:rsid w:val="79AB4A88"/>
    <w:rsid w:val="79B7342D"/>
    <w:rsid w:val="79DA536E"/>
    <w:rsid w:val="7A0E1B21"/>
    <w:rsid w:val="7A230AC3"/>
    <w:rsid w:val="7A301431"/>
    <w:rsid w:val="7A77552D"/>
    <w:rsid w:val="7A85177D"/>
    <w:rsid w:val="7AA03EC1"/>
    <w:rsid w:val="7ABE07EB"/>
    <w:rsid w:val="7ABF6FEF"/>
    <w:rsid w:val="7AD63D87"/>
    <w:rsid w:val="7B095F0A"/>
    <w:rsid w:val="7B252618"/>
    <w:rsid w:val="7B38234C"/>
    <w:rsid w:val="7B656EB9"/>
    <w:rsid w:val="7B8B4B71"/>
    <w:rsid w:val="7B8C6B3B"/>
    <w:rsid w:val="7B963516"/>
    <w:rsid w:val="7B9A4DB4"/>
    <w:rsid w:val="7BEC1388"/>
    <w:rsid w:val="7C0B180E"/>
    <w:rsid w:val="7C3074C7"/>
    <w:rsid w:val="7C321491"/>
    <w:rsid w:val="7C7A6994"/>
    <w:rsid w:val="7C815F74"/>
    <w:rsid w:val="7CB41EA6"/>
    <w:rsid w:val="7CBC0D5A"/>
    <w:rsid w:val="7CC134AA"/>
    <w:rsid w:val="7D006E99"/>
    <w:rsid w:val="7D034BDB"/>
    <w:rsid w:val="7D3D633F"/>
    <w:rsid w:val="7D7634EC"/>
    <w:rsid w:val="7DFC0350"/>
    <w:rsid w:val="7DFC3B04"/>
    <w:rsid w:val="7E357016"/>
    <w:rsid w:val="7E8E49B7"/>
    <w:rsid w:val="7E9D436B"/>
    <w:rsid w:val="7EB4618D"/>
    <w:rsid w:val="7EB937A4"/>
    <w:rsid w:val="7ECF2FC7"/>
    <w:rsid w:val="7EED5B43"/>
    <w:rsid w:val="7F3B065C"/>
    <w:rsid w:val="7F3B240A"/>
    <w:rsid w:val="7FA53D28"/>
    <w:rsid w:val="7FBD72C3"/>
    <w:rsid w:val="7FC91559"/>
    <w:rsid w:val="7FCC0F03"/>
    <w:rsid w:val="7FD5285F"/>
    <w:rsid w:val="7FE67F7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宋体" w:hAnsi="宋体" w:eastAsia="宋体" w:cs="宋体"/>
      <w:sz w:val="24"/>
      <w:szCs w:val="24"/>
      <w:lang w:val="en-US" w:eastAsia="zh-CN" w:bidi="ar-SA"/>
    </w:rPr>
  </w:style>
  <w:style w:type="paragraph" w:styleId="4">
    <w:name w:val="heading 1"/>
    <w:basedOn w:val="1"/>
    <w:next w:val="1"/>
    <w:qFormat/>
    <w:uiPriority w:val="0"/>
    <w:pPr>
      <w:keepNext/>
      <w:tabs>
        <w:tab w:val="left" w:pos="3360"/>
      </w:tabs>
      <w:snapToGrid w:val="0"/>
      <w:spacing w:beforeLines="100" w:afterLines="50" w:line="800" w:lineRule="atLeast"/>
      <w:jc w:val="center"/>
      <w:outlineLvl w:val="0"/>
    </w:pPr>
    <w:rPr>
      <w:rFonts w:eastAsia="黑体"/>
      <w:sz w:val="44"/>
    </w:rPr>
  </w:style>
  <w:style w:type="paragraph" w:styleId="5">
    <w:name w:val="heading 2"/>
    <w:basedOn w:val="1"/>
    <w:next w:val="1"/>
    <w:qFormat/>
    <w:uiPriority w:val="0"/>
    <w:pPr>
      <w:keepNext/>
      <w:keepLines/>
      <w:adjustRightInd w:val="0"/>
      <w:snapToGrid w:val="0"/>
      <w:spacing w:line="360" w:lineRule="auto"/>
      <w:outlineLvl w:val="1"/>
    </w:pPr>
  </w:style>
  <w:style w:type="paragraph" w:styleId="6">
    <w:name w:val="heading 3"/>
    <w:basedOn w:val="1"/>
    <w:next w:val="1"/>
    <w:qFormat/>
    <w:uiPriority w:val="0"/>
    <w:pPr>
      <w:keepNext/>
      <w:keepLines/>
      <w:spacing w:before="260" w:after="260" w:line="413" w:lineRule="auto"/>
      <w:jc w:val="center"/>
      <w:outlineLvl w:val="2"/>
    </w:pPr>
    <w:rPr>
      <w:b/>
      <w:sz w:val="44"/>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styleId="7">
    <w:name w:val="Normal Indent"/>
    <w:basedOn w:val="1"/>
    <w:next w:val="1"/>
    <w:qFormat/>
    <w:uiPriority w:val="0"/>
    <w:pPr>
      <w:adjustRightInd w:val="0"/>
      <w:snapToGrid w:val="0"/>
      <w:spacing w:line="360" w:lineRule="auto"/>
      <w:ind w:firstLine="420"/>
    </w:pPr>
  </w:style>
  <w:style w:type="paragraph" w:styleId="8">
    <w:name w:val="annotation text"/>
    <w:basedOn w:val="1"/>
    <w:link w:val="39"/>
    <w:qFormat/>
    <w:uiPriority w:val="0"/>
    <w:pPr>
      <w:tabs>
        <w:tab w:val="left" w:pos="1134"/>
      </w:tabs>
      <w:adjustRightInd w:val="0"/>
      <w:snapToGrid w:val="0"/>
      <w:spacing w:line="280" w:lineRule="atLeast"/>
    </w:pPr>
    <w:rPr>
      <w:rFonts w:ascii="Times New Roman" w:hAnsi="Times New Roman" w:eastAsia="PMingLiU" w:cs="Times New Roman"/>
      <w:szCs w:val="20"/>
      <w:lang w:eastAsia="zh-TW"/>
    </w:rPr>
  </w:style>
  <w:style w:type="paragraph" w:styleId="9">
    <w:name w:val="Body Text Indent"/>
    <w:basedOn w:val="1"/>
    <w:next w:val="2"/>
    <w:qFormat/>
    <w:uiPriority w:val="0"/>
    <w:pPr>
      <w:spacing w:line="700" w:lineRule="exact"/>
      <w:ind w:left="960"/>
    </w:pPr>
    <w:rPr>
      <w:sz w:val="44"/>
    </w:rPr>
  </w:style>
  <w:style w:type="paragraph" w:styleId="10">
    <w:name w:val="index 4"/>
    <w:basedOn w:val="1"/>
    <w:next w:val="1"/>
    <w:unhideWhenUsed/>
    <w:qFormat/>
    <w:uiPriority w:val="99"/>
    <w:pPr>
      <w:ind w:left="600" w:leftChars="600"/>
    </w:pPr>
  </w:style>
  <w:style w:type="paragraph" w:styleId="11">
    <w:name w:val="Plain Text"/>
    <w:basedOn w:val="1"/>
    <w:qFormat/>
    <w:uiPriority w:val="0"/>
    <w:pPr>
      <w:adjustRightInd w:val="0"/>
      <w:snapToGrid w:val="0"/>
      <w:spacing w:line="360" w:lineRule="auto"/>
    </w:pPr>
    <w:rPr>
      <w:rFonts w:hAnsi="Courier New"/>
    </w:rPr>
  </w:style>
  <w:style w:type="paragraph" w:styleId="12">
    <w:name w:val="Date"/>
    <w:basedOn w:val="1"/>
    <w:next w:val="1"/>
    <w:qFormat/>
    <w:uiPriority w:val="0"/>
  </w:style>
  <w:style w:type="paragraph" w:styleId="13">
    <w:name w:val="Body Text Indent 2"/>
    <w:basedOn w:val="1"/>
    <w:qFormat/>
    <w:uiPriority w:val="0"/>
    <w:pPr>
      <w:snapToGrid w:val="0"/>
      <w:spacing w:line="560" w:lineRule="atLeast"/>
      <w:ind w:firstLine="540"/>
    </w:pPr>
  </w:style>
  <w:style w:type="paragraph" w:styleId="14">
    <w:name w:val="Balloon Text"/>
    <w:basedOn w:val="1"/>
    <w:link w:val="33"/>
    <w:semiHidden/>
    <w:unhideWhenUsed/>
    <w:qFormat/>
    <w:uiPriority w:val="99"/>
    <w:rPr>
      <w:sz w:val="18"/>
      <w:szCs w:val="18"/>
    </w:rPr>
  </w:style>
  <w:style w:type="paragraph" w:styleId="15">
    <w:name w:val="footer"/>
    <w:basedOn w:val="1"/>
    <w:link w:val="29"/>
    <w:semiHidden/>
    <w:unhideWhenUsed/>
    <w:qFormat/>
    <w:uiPriority w:val="99"/>
    <w:pPr>
      <w:tabs>
        <w:tab w:val="center" w:pos="4153"/>
        <w:tab w:val="right" w:pos="8306"/>
      </w:tabs>
      <w:snapToGrid w:val="0"/>
    </w:pPr>
    <w:rPr>
      <w:sz w:val="18"/>
      <w:szCs w:val="18"/>
    </w:rPr>
  </w:style>
  <w:style w:type="paragraph" w:styleId="16">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left" w:pos="1260"/>
        <w:tab w:val="left" w:pos="1685"/>
        <w:tab w:val="right" w:leader="dot" w:pos="8400"/>
      </w:tabs>
      <w:spacing w:line="320" w:lineRule="exact"/>
      <w:ind w:firstLine="280" w:firstLineChars="100"/>
    </w:pPr>
    <w:rPr>
      <w:rFonts w:ascii="Times New Roman" w:hAnsi="Times New Roman"/>
      <w:b/>
    </w:rPr>
  </w:style>
  <w:style w:type="paragraph" w:styleId="18">
    <w:name w:val="toc 2"/>
    <w:basedOn w:val="1"/>
    <w:next w:val="1"/>
    <w:qFormat/>
    <w:uiPriority w:val="39"/>
    <w:pPr>
      <w:tabs>
        <w:tab w:val="right" w:leader="dot" w:pos="8400"/>
      </w:tabs>
      <w:spacing w:line="440" w:lineRule="exact"/>
      <w:ind w:left="280" w:leftChars="100" w:right="-91" w:rightChars="-91"/>
    </w:pPr>
  </w:style>
  <w:style w:type="paragraph" w:styleId="19">
    <w:name w:val="Normal (Web)"/>
    <w:basedOn w:val="1"/>
    <w:qFormat/>
    <w:uiPriority w:val="0"/>
    <w:pPr>
      <w:spacing w:before="100" w:beforeAutospacing="1" w:after="100" w:afterAutospacing="1"/>
    </w:pPr>
    <w:rPr>
      <w:rFonts w:cs="Times New Roman"/>
    </w:rPr>
  </w:style>
  <w:style w:type="paragraph" w:styleId="20">
    <w:name w:val="Body Text First Indent"/>
    <w:basedOn w:val="2"/>
    <w:next w:val="1"/>
    <w:qFormat/>
    <w:uiPriority w:val="0"/>
    <w:pPr>
      <w:spacing w:line="360" w:lineRule="auto"/>
      <w:ind w:firstLine="420"/>
    </w:pPr>
    <w:rPr>
      <w:rFonts w:ascii="宋体"/>
      <w:sz w:val="24"/>
    </w:rPr>
  </w:style>
  <w:style w:type="paragraph" w:styleId="21">
    <w:name w:val="Body Text First Indent 2"/>
    <w:basedOn w:val="9"/>
    <w:qFormat/>
    <w:uiPriority w:val="0"/>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Emphasis"/>
    <w:basedOn w:val="24"/>
    <w:qFormat/>
    <w:uiPriority w:val="20"/>
    <w:rPr>
      <w:i/>
    </w:rPr>
  </w:style>
  <w:style w:type="character" w:styleId="27">
    <w:name w:val="Hyperlink"/>
    <w:qFormat/>
    <w:uiPriority w:val="99"/>
    <w:rPr>
      <w:color w:val="0000FF"/>
      <w:u w:val="single"/>
    </w:rPr>
  </w:style>
  <w:style w:type="character" w:customStyle="1" w:styleId="28">
    <w:name w:val="页眉 字符"/>
    <w:basedOn w:val="24"/>
    <w:link w:val="16"/>
    <w:qFormat/>
    <w:uiPriority w:val="99"/>
    <w:rPr>
      <w:kern w:val="2"/>
      <w:sz w:val="18"/>
      <w:szCs w:val="18"/>
    </w:rPr>
  </w:style>
  <w:style w:type="character" w:customStyle="1" w:styleId="29">
    <w:name w:val="页脚 字符"/>
    <w:basedOn w:val="24"/>
    <w:link w:val="15"/>
    <w:semiHidden/>
    <w:qFormat/>
    <w:uiPriority w:val="99"/>
    <w:rPr>
      <w:kern w:val="2"/>
      <w:sz w:val="18"/>
      <w:szCs w:val="18"/>
    </w:rPr>
  </w:style>
  <w:style w:type="paragraph" w:customStyle="1" w:styleId="30">
    <w:name w:val="1"/>
    <w:basedOn w:val="1"/>
    <w:next w:val="11"/>
    <w:qFormat/>
    <w:uiPriority w:val="0"/>
    <w:rPr>
      <w:rFonts w:hAnsi="Courier New"/>
    </w:rPr>
  </w:style>
  <w:style w:type="character" w:customStyle="1" w:styleId="31">
    <w:name w:val="font61"/>
    <w:basedOn w:val="24"/>
    <w:qFormat/>
    <w:uiPriority w:val="0"/>
    <w:rPr>
      <w:rFonts w:hint="eastAsia" w:ascii="宋体" w:hAnsi="宋体" w:eastAsia="宋体" w:cs="宋体"/>
      <w:b/>
      <w:bCs/>
      <w:color w:val="000000"/>
      <w:sz w:val="20"/>
      <w:szCs w:val="20"/>
      <w:u w:val="none"/>
    </w:rPr>
  </w:style>
  <w:style w:type="character" w:customStyle="1" w:styleId="32">
    <w:name w:val="font51"/>
    <w:basedOn w:val="24"/>
    <w:qFormat/>
    <w:uiPriority w:val="0"/>
    <w:rPr>
      <w:rFonts w:ascii="Calibri" w:hAnsi="Calibri" w:cs="Calibri"/>
      <w:b/>
      <w:bCs/>
      <w:color w:val="000000"/>
      <w:sz w:val="20"/>
      <w:szCs w:val="20"/>
      <w:u w:val="none"/>
    </w:rPr>
  </w:style>
  <w:style w:type="character" w:customStyle="1" w:styleId="33">
    <w:name w:val="批注框文本 字符"/>
    <w:basedOn w:val="24"/>
    <w:link w:val="14"/>
    <w:semiHidden/>
    <w:qFormat/>
    <w:uiPriority w:val="99"/>
    <w:rPr>
      <w:rFonts w:asciiTheme="minorHAnsi" w:hAnsiTheme="minorHAnsi" w:eastAsiaTheme="minorEastAsia" w:cstheme="minorBidi"/>
      <w:kern w:val="2"/>
      <w:sz w:val="18"/>
      <w:szCs w:val="18"/>
    </w:rPr>
  </w:style>
  <w:style w:type="character" w:customStyle="1" w:styleId="34">
    <w:name w:val="font21"/>
    <w:basedOn w:val="24"/>
    <w:qFormat/>
    <w:uiPriority w:val="0"/>
    <w:rPr>
      <w:rFonts w:hint="eastAsia" w:ascii="宋体" w:hAnsi="宋体" w:eastAsia="宋体" w:cs="宋体"/>
      <w:color w:val="000000"/>
      <w:sz w:val="24"/>
      <w:szCs w:val="24"/>
      <w:u w:val="none"/>
    </w:rPr>
  </w:style>
  <w:style w:type="character" w:customStyle="1" w:styleId="35">
    <w:name w:val="NormalCharacter"/>
    <w:qFormat/>
    <w:uiPriority w:val="0"/>
    <w:rPr>
      <w:rFonts w:ascii="Tahoma" w:hAnsi="Tahoma"/>
      <w:sz w:val="24"/>
      <w:szCs w:val="20"/>
    </w:rPr>
  </w:style>
  <w:style w:type="character" w:customStyle="1" w:styleId="36">
    <w:name w:val="font91"/>
    <w:basedOn w:val="24"/>
    <w:qFormat/>
    <w:uiPriority w:val="0"/>
    <w:rPr>
      <w:rFonts w:hint="default" w:ascii="Calibri" w:hAnsi="Calibri" w:cs="Calibri"/>
      <w:color w:val="000000"/>
      <w:sz w:val="22"/>
      <w:szCs w:val="22"/>
      <w:u w:val="none"/>
    </w:rPr>
  </w:style>
  <w:style w:type="character" w:customStyle="1" w:styleId="37">
    <w:name w:val="font101"/>
    <w:basedOn w:val="24"/>
    <w:qFormat/>
    <w:uiPriority w:val="0"/>
    <w:rPr>
      <w:rFonts w:hint="eastAsia" w:ascii="宋体" w:hAnsi="宋体" w:eastAsia="宋体" w:cs="宋体"/>
      <w:color w:val="000000"/>
      <w:sz w:val="22"/>
      <w:szCs w:val="22"/>
      <w:u w:val="none"/>
    </w:rPr>
  </w:style>
  <w:style w:type="character" w:customStyle="1" w:styleId="38">
    <w:name w:val="font71"/>
    <w:basedOn w:val="24"/>
    <w:qFormat/>
    <w:uiPriority w:val="0"/>
    <w:rPr>
      <w:rFonts w:hint="default" w:ascii="Calibri" w:hAnsi="Calibri" w:cs="Calibri"/>
      <w:color w:val="000000"/>
      <w:sz w:val="28"/>
      <w:szCs w:val="28"/>
      <w:u w:val="none"/>
    </w:rPr>
  </w:style>
  <w:style w:type="character" w:customStyle="1" w:styleId="39">
    <w:name w:val="批注文字 字符"/>
    <w:basedOn w:val="24"/>
    <w:link w:val="8"/>
    <w:qFormat/>
    <w:uiPriority w:val="0"/>
    <w:rPr>
      <w:rFonts w:eastAsia="PMingLiU"/>
      <w:sz w:val="24"/>
      <w:lang w:eastAsia="zh-TW"/>
    </w:rPr>
  </w:style>
  <w:style w:type="paragraph" w:customStyle="1" w:styleId="40">
    <w:name w:val="公文--正文"/>
    <w:qFormat/>
    <w:uiPriority w:val="0"/>
    <w:pPr>
      <w:spacing w:line="579" w:lineRule="exact"/>
      <w:ind w:firstLine="640" w:firstLineChars="200"/>
    </w:pPr>
    <w:rPr>
      <w:rFonts w:hint="eastAsia" w:ascii="方正仿宋_GBK" w:hAnsi="方正仿宋_GBK" w:eastAsia="方正仿宋_GBK" w:cs="Times New Roman"/>
      <w:sz w:val="32"/>
      <w:szCs w:val="32"/>
      <w:lang w:val="en-US" w:eastAsia="zh-CN" w:bidi="ar-SA"/>
    </w:rPr>
  </w:style>
  <w:style w:type="character" w:customStyle="1" w:styleId="41">
    <w:name w:val="font11"/>
    <w:basedOn w:val="24"/>
    <w:qFormat/>
    <w:uiPriority w:val="0"/>
    <w:rPr>
      <w:rFonts w:ascii="Arial" w:hAnsi="Arial" w:cs="Arial"/>
      <w:color w:val="000000"/>
      <w:sz w:val="22"/>
      <w:szCs w:val="22"/>
      <w:u w:val="none"/>
    </w:rPr>
  </w:style>
  <w:style w:type="character" w:customStyle="1" w:styleId="42">
    <w:name w:val="font01"/>
    <w:basedOn w:val="24"/>
    <w:qFormat/>
    <w:uiPriority w:val="0"/>
    <w:rPr>
      <w:rFonts w:hint="eastAsia" w:ascii="等线" w:hAnsi="等线" w:eastAsia="等线" w:cs="等线"/>
      <w:color w:val="000000"/>
      <w:sz w:val="22"/>
      <w:szCs w:val="22"/>
      <w:u w:val="none"/>
    </w:rPr>
  </w:style>
  <w:style w:type="character" w:customStyle="1" w:styleId="43">
    <w:name w:val="font41"/>
    <w:basedOn w:val="24"/>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27</Pages>
  <Words>10488</Words>
  <Characters>10890</Characters>
  <Lines>48</Lines>
  <Paragraphs>39</Paragraphs>
  <TotalTime>45</TotalTime>
  <ScaleCrop>false</ScaleCrop>
  <LinksUpToDate>false</LinksUpToDate>
  <CharactersWithSpaces>11788</CharactersWithSpaces>
  <Application>WPS Office_12.1.0.20784_F1E327BC-269C-435d-A152-05C5408002CA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2025-05-12T06:14:00Z</dcterms:created>
  <dc:creator>asd</dc:creator>
  <cp:lastModifiedBy>甩耳</cp:lastModifiedBy>
  <cp:lastPrinted>2024-11-06T01:21:00Z</cp:lastPrinted>
  <dcterms:modified xsi:type="dcterms:W3CDTF">2025-05-26T02:06:31Z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91418327893C43FD9C14654A8494AE69_13</vt:lpwstr>
  </property>
  <property fmtid="{D5CDD505-2E9C-101B-9397-08002B2CF9AE}" pid="4" name="KSOTemplateDocerSaveRecord">
    <vt:lpwstr>eyJoZGlkIjoiODQ2MGYyZTIxNGUzODY1OWZjNWJlNWEyNDdlZWJkYTEiLCJ1c2VySWQiOiIyOTgxNzU1ODAifQ==</vt:lpwstr>
  </property>
</Properties>
</file>