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5CE2">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仿宋_GBK" w:hAnsi="方正仿宋_GBK" w:eastAsia="方正仿宋_GBK" w:cs="方正仿宋_GBK"/>
          <w:sz w:val="24"/>
          <w:szCs w:val="24"/>
          <w:lang w:val="en-US" w:eastAsia="zh-CN"/>
        </w:rPr>
      </w:pPr>
      <w:bookmarkStart w:id="0" w:name="_Toc29109"/>
      <w:bookmarkStart w:id="1" w:name="_Toc30517"/>
      <w:bookmarkStart w:id="2" w:name="_Toc10422"/>
    </w:p>
    <w:p w14:paraId="7F47F197">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仿宋_GBK" w:hAnsi="方正仿宋_GBK" w:eastAsia="方正仿宋_GBK" w:cs="方正仿宋_GBK"/>
          <w:sz w:val="24"/>
          <w:szCs w:val="24"/>
          <w:lang w:val="en-US" w:eastAsia="zh-CN"/>
        </w:rPr>
      </w:pPr>
    </w:p>
    <w:p w14:paraId="18DAD556">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小标宋_GBK" w:hAnsi="方正小标宋_GBK" w:eastAsia="方正小标宋_GBK" w:cs="方正小标宋_GBK"/>
          <w:color w:val="auto"/>
          <w:sz w:val="44"/>
          <w:szCs w:val="44"/>
          <w:lang w:val="en-US" w:eastAsia="zh-CN"/>
        </w:rPr>
      </w:pPr>
      <w:bookmarkStart w:id="3" w:name="_Toc1995"/>
      <w:bookmarkStart w:id="4" w:name="_Toc4924"/>
      <w:bookmarkStart w:id="5" w:name="_Toc28056"/>
      <w:bookmarkStart w:id="6" w:name="_Toc6881"/>
      <w:bookmarkStart w:id="7" w:name="_Toc11529"/>
      <w:r>
        <w:rPr>
          <w:rFonts w:hint="eastAsia" w:ascii="方正小标宋_GBK" w:hAnsi="方正小标宋_GBK" w:eastAsia="方正小标宋_GBK" w:cs="方正小标宋_GBK"/>
          <w:color w:val="auto"/>
          <w:sz w:val="44"/>
          <w:szCs w:val="44"/>
          <w:lang w:val="en-US" w:eastAsia="zh-CN"/>
        </w:rPr>
        <w:t>重庆垫江泰泽城市运营管理有限公司</w:t>
      </w:r>
      <w:bookmarkEnd w:id="0"/>
      <w:bookmarkEnd w:id="1"/>
      <w:bookmarkEnd w:id="2"/>
      <w:bookmarkEnd w:id="3"/>
      <w:bookmarkEnd w:id="4"/>
      <w:bookmarkEnd w:id="5"/>
      <w:bookmarkEnd w:id="6"/>
      <w:bookmarkEnd w:id="7"/>
    </w:p>
    <w:p w14:paraId="080A3682">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小标宋_GBK" w:hAnsi="方正小标宋_GBK" w:eastAsia="方正小标宋_GBK" w:cs="方正小标宋_GBK"/>
          <w:b w:val="0"/>
          <w:bCs w:val="0"/>
          <w:color w:val="auto"/>
          <w:sz w:val="44"/>
          <w:szCs w:val="44"/>
          <w:lang w:val="en-US" w:eastAsia="zh-CN"/>
        </w:rPr>
      </w:pPr>
      <w:bookmarkStart w:id="8" w:name="_Toc20974"/>
      <w:bookmarkStart w:id="9" w:name="_Toc17507"/>
      <w:bookmarkStart w:id="10" w:name="_Toc24679"/>
      <w:bookmarkStart w:id="11" w:name="_Toc18472"/>
      <w:bookmarkStart w:id="12" w:name="_Toc30950"/>
      <w:bookmarkStart w:id="13" w:name="_Toc11878"/>
      <w:bookmarkStart w:id="14" w:name="_Toc29664"/>
      <w:bookmarkStart w:id="15" w:name="_Toc15483"/>
      <w:r>
        <w:rPr>
          <w:rFonts w:hint="eastAsia" w:ascii="方正小标宋_GBK" w:hAnsi="方正小标宋_GBK" w:eastAsia="方正小标宋_GBK" w:cs="方正小标宋_GBK"/>
          <w:b w:val="0"/>
          <w:bCs w:val="0"/>
          <w:color w:val="auto"/>
          <w:sz w:val="44"/>
          <w:szCs w:val="44"/>
          <w:lang w:val="en-US" w:eastAsia="zh-CN"/>
        </w:rPr>
        <w:t>垫江县长安丽苑小区1栋24套住宅空调、洗衣机、冰箱采购项目竞争性比选</w:t>
      </w:r>
      <w:bookmarkEnd w:id="8"/>
      <w:bookmarkEnd w:id="9"/>
      <w:bookmarkEnd w:id="10"/>
      <w:r>
        <w:rPr>
          <w:rFonts w:hint="eastAsia" w:ascii="方正小标宋_GBK" w:hAnsi="方正小标宋_GBK" w:eastAsia="方正小标宋_GBK" w:cs="方正小标宋_GBK"/>
          <w:b w:val="0"/>
          <w:bCs w:val="0"/>
          <w:color w:val="auto"/>
          <w:sz w:val="44"/>
          <w:szCs w:val="44"/>
          <w:lang w:val="en-US" w:eastAsia="zh-CN"/>
        </w:rPr>
        <w:t>文件</w:t>
      </w:r>
      <w:bookmarkEnd w:id="11"/>
      <w:bookmarkEnd w:id="12"/>
      <w:bookmarkEnd w:id="13"/>
      <w:bookmarkEnd w:id="14"/>
      <w:bookmarkEnd w:id="15"/>
    </w:p>
    <w:p w14:paraId="563C02D0">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109B4350">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2755FD1D">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0ECDE357">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6050C58F">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38D4704C">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03BCB534">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69BC31E3">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7C36A3C1">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748EB8A7">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项目名称：</w:t>
      </w:r>
      <w:r>
        <w:rPr>
          <w:rFonts w:hint="eastAsia" w:ascii="方正仿宋_GBK" w:hAnsi="方正仿宋_GBK" w:eastAsia="方正仿宋_GBK" w:cs="方正仿宋_GBK"/>
          <w:b/>
          <w:bCs/>
          <w:color w:val="auto"/>
          <w:sz w:val="32"/>
          <w:szCs w:val="32"/>
          <w:lang w:val="en-US" w:eastAsia="zh-CN"/>
        </w:rPr>
        <w:t>垫江县长安丽苑小区1栋24套住宅空调、洗衣机、冰箱采购项目</w:t>
      </w:r>
    </w:p>
    <w:p w14:paraId="58BA9DC9">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采购人：重庆垫江泰泽城市运营管理有限公司</w:t>
      </w:r>
    </w:p>
    <w:p w14:paraId="774982D8">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b/>
          <w:bCs/>
          <w:color w:val="auto"/>
          <w:sz w:val="32"/>
          <w:szCs w:val="32"/>
          <w:lang w:val="en-US" w:eastAsia="zh-CN"/>
        </w:rPr>
      </w:pPr>
    </w:p>
    <w:p w14:paraId="73515355">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p>
    <w:p w14:paraId="36D76C95">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p>
    <w:p w14:paraId="080A4FF9">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时间：2026年1月</w:t>
      </w:r>
    </w:p>
    <w:p w14:paraId="1E082809">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CD946E">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b/>
          <w:bCs/>
          <w:color w:val="auto"/>
          <w:sz w:val="32"/>
          <w:szCs w:val="32"/>
        </w:rPr>
      </w:pPr>
      <w:bookmarkStart w:id="16" w:name="_Toc26297"/>
      <w:bookmarkStart w:id="17" w:name="_Toc65660329"/>
      <w:bookmarkStart w:id="18" w:name="_Toc24817"/>
      <w:bookmarkStart w:id="19" w:name="_Toc24173"/>
      <w:bookmarkStart w:id="20" w:name="_Toc11641050"/>
      <w:bookmarkStart w:id="21" w:name="_Toc12789052"/>
      <w:bookmarkStart w:id="22" w:name="_Toc15726"/>
      <w:r>
        <w:rPr>
          <w:rFonts w:hint="eastAsia" w:ascii="方正仿宋_GBK" w:hAnsi="方正仿宋_GBK" w:eastAsia="方正仿宋_GBK" w:cs="方正仿宋_GBK"/>
          <w:b/>
          <w:bCs/>
          <w:color w:val="auto"/>
          <w:sz w:val="32"/>
          <w:szCs w:val="32"/>
        </w:rPr>
        <w:t>目录</w:t>
      </w:r>
    </w:p>
    <w:p w14:paraId="147E5F67">
      <w:pPr>
        <w:pStyle w:val="15"/>
        <w:tabs>
          <w:tab w:val="right" w:leader="dot" w:pos="9412"/>
          <w:tab w:val="clear" w:pos="1260"/>
          <w:tab w:val="clear" w:pos="1685"/>
          <w:tab w:val="clear" w:pos="8400"/>
        </w:tabs>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fldChar w:fldCharType="begin"/>
      </w:r>
      <w:r>
        <w:rPr>
          <w:rFonts w:hint="eastAsia" w:ascii="方正仿宋_GBK" w:hAnsi="方正仿宋_GBK" w:eastAsia="方正仿宋_GBK" w:cs="方正仿宋_GBK"/>
          <w:color w:val="auto"/>
          <w:sz w:val="24"/>
          <w:szCs w:val="24"/>
        </w:rPr>
        <w:instrText xml:space="preserve">TOC \o "1-1" \h \u </w:instrText>
      </w:r>
      <w:r>
        <w:rPr>
          <w:rFonts w:hint="eastAsia" w:ascii="方正仿宋_GBK" w:hAnsi="方正仿宋_GBK" w:eastAsia="方正仿宋_GBK" w:cs="方正仿宋_GBK"/>
          <w:color w:val="auto"/>
          <w:sz w:val="24"/>
          <w:szCs w:val="24"/>
        </w:rPr>
        <w:fldChar w:fldCharType="separate"/>
      </w:r>
    </w:p>
    <w:p w14:paraId="4F7ED47F">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_Toc24656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 xml:space="preserve">第一篇  </w:t>
      </w:r>
      <w:r>
        <w:rPr>
          <w:rFonts w:hint="eastAsia" w:ascii="方正仿宋_GBK" w:hAnsi="方正仿宋_GBK" w:eastAsia="方正仿宋_GBK" w:cs="方正仿宋_GBK"/>
          <w:b/>
          <w:bCs w:val="0"/>
          <w:color w:val="auto"/>
          <w:sz w:val="24"/>
          <w:szCs w:val="24"/>
          <w:lang w:eastAsia="zh-CN"/>
        </w:rPr>
        <w:t>竞争性比选公告</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_Toc24656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1B82BC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_Toc13381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一、</w:t>
      </w:r>
      <w:r>
        <w:rPr>
          <w:rFonts w:hint="eastAsia" w:ascii="方正仿宋_GBK" w:hAnsi="方正仿宋_GBK" w:eastAsia="方正仿宋_GBK" w:cs="方正仿宋_GBK"/>
          <w:b w:val="0"/>
          <w:bCs/>
          <w:color w:val="auto"/>
          <w:sz w:val="24"/>
          <w:szCs w:val="24"/>
          <w:lang w:val="en-US" w:eastAsia="zh-CN"/>
        </w:rPr>
        <w:t>采购内容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_Toc13381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801F96B">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_Toc26423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二、资金来源</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_Toc26423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12747758">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_Toc6554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三、竞选人资格条件</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_Toc6554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88616B8">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_Toc22965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四、比选有关说明</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_Toc22965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7BFF096">
      <w:pPr>
        <w:pStyle w:val="15"/>
        <w:tabs>
          <w:tab w:val="right" w:leader="dot" w:pos="9412"/>
          <w:tab w:val="clear" w:pos="1260"/>
          <w:tab w:val="clear" w:pos="1685"/>
          <w:tab w:val="clear" w:pos="8400"/>
        </w:tabs>
        <w:rPr>
          <w:rFonts w:hint="default"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_Toc10443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五、保证金</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3</w:t>
      </w:r>
    </w:p>
    <w:p w14:paraId="4F84771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_Toc3529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六、其它有关规定</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_Toc3529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3DB67F7">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_Toc9918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七、联系方式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_Toc9918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E76ED4B">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_Toc2046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lang w:val="en-US" w:eastAsia="zh-CN"/>
        </w:rPr>
        <w:t>第二篇</w:t>
      </w:r>
      <w:r>
        <w:rPr>
          <w:rFonts w:hint="eastAsia" w:ascii="方正仿宋_GBK" w:hAnsi="方正仿宋_GBK" w:eastAsia="方正仿宋_GBK" w:cs="方正仿宋_GBK"/>
          <w:b/>
          <w:bCs w:val="0"/>
          <w:color w:val="auto"/>
          <w:sz w:val="24"/>
          <w:szCs w:val="24"/>
        </w:rPr>
        <w:t xml:space="preserve"> </w:t>
      </w:r>
      <w:r>
        <w:rPr>
          <w:rFonts w:hint="eastAsia" w:ascii="方正仿宋_GBK" w:hAnsi="方正仿宋_GBK" w:eastAsia="方正仿宋_GBK" w:cs="方正仿宋_GBK"/>
          <w:b/>
          <w:bCs w:val="0"/>
          <w:color w:val="auto"/>
          <w:sz w:val="24"/>
          <w:szCs w:val="24"/>
          <w:lang w:val="en-US" w:eastAsia="zh-CN"/>
        </w:rPr>
        <w:t>采购需求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_Toc2046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69AF25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_Toc5136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一、采购项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_Toc5136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47B7FE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_Toc981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二、采购服务内容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_Toc981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FC45BC">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_Toc20040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三、服务交付或者实施的地域范围</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_Toc20040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5C405A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_Toc24726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四、质量标准及要求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6</w:t>
      </w:r>
    </w:p>
    <w:p w14:paraId="4FBA49F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_Toc22505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五、结算方式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_Toc22505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42B144D">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_Toc7599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六、报价要求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_Toc7599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D95E09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_Toc26063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三</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eastAsia="zh-CN"/>
        </w:rPr>
        <w:t>竞选人</w:t>
      </w:r>
      <w:r>
        <w:rPr>
          <w:rFonts w:hint="eastAsia" w:ascii="方正仿宋_GBK" w:hAnsi="方正仿宋_GBK" w:eastAsia="方正仿宋_GBK" w:cs="方正仿宋_GBK"/>
          <w:b/>
          <w:bCs w:val="0"/>
          <w:color w:val="auto"/>
          <w:sz w:val="24"/>
          <w:szCs w:val="24"/>
        </w:rPr>
        <w:t>须知</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_Toc26063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956746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_Toc11017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一、竞争性比选费用</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_Toc11017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E5C8E15">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_Toc1210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二、竞争性比选公告</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_Toc1210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124D0CF">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_Toc13560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三、响应文件要求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_Toc13560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A789C5A">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_Toc32762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四、成交通知</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_Toc32762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9EAF16">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_Toc4273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五、签订合同</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_Toc4273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8</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C66AC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_Toc14988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四</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val="en-US" w:eastAsia="zh-CN"/>
        </w:rPr>
        <w:t>合同范本</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_Toc14988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9</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51C3A8C">
      <w:pPr>
        <w:pStyle w:val="15"/>
        <w:tabs>
          <w:tab w:val="right" w:leader="dot" w:pos="9412"/>
          <w:tab w:val="clear" w:pos="1260"/>
          <w:tab w:val="clear" w:pos="1685"/>
          <w:tab w:val="clear" w:pos="8400"/>
        </w:tabs>
        <w:rPr>
          <w:rFonts w:hint="default"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一、</w:t>
      </w:r>
      <w:r>
        <w:rPr>
          <w:rFonts w:hint="eastAsia" w:ascii="方正仿宋_GBK" w:hAnsi="方正仿宋_GBK" w:eastAsia="方正仿宋_GBK" w:cs="方正仿宋_GBK"/>
          <w:b w:val="0"/>
          <w:bCs/>
          <w:color w:val="auto"/>
          <w:kern w:val="2"/>
          <w:sz w:val="24"/>
          <w:szCs w:val="24"/>
          <w:lang w:val="en-US" w:eastAsia="zh-CN" w:bidi="ar-SA"/>
        </w:rPr>
        <w:t>廉洁合作承诺书...................................................................................................................14</w:t>
      </w:r>
    </w:p>
    <w:p w14:paraId="5313614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_Toc21864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五</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val="en-US" w:eastAsia="zh-CN"/>
        </w:rPr>
        <w:t>确定入围及成交竞选人</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lang w:val="en-US" w:eastAsia="zh-CN"/>
        </w:rPr>
        <w:t>1</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6</w:t>
      </w:r>
    </w:p>
    <w:p w14:paraId="1A1DC24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_Toc30263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一、比选程序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_Toc30263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6B962F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_Toc20369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二、评审小组组成</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_Toc20369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9369B8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_Toc8288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三、定选方式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_Toc8288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846FDDA">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_Toc9931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四、合同签订</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_Toc9931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CEC7D3E">
      <w:pPr>
        <w:ind w:firstLine="240" w:firstLineChars="100"/>
        <w:rPr>
          <w:rFonts w:hint="eastAsia"/>
          <w:color w:val="auto"/>
        </w:rPr>
      </w:pPr>
      <w:r>
        <w:rPr>
          <w:rFonts w:hint="eastAsia" w:ascii="方正仿宋_GBK" w:hAnsi="方正仿宋_GBK" w:eastAsia="方正仿宋_GBK" w:cs="方正仿宋_GBK"/>
          <w:b w:val="0"/>
          <w:bCs/>
          <w:color w:val="auto"/>
          <w:kern w:val="2"/>
          <w:sz w:val="24"/>
          <w:szCs w:val="24"/>
          <w:lang w:val="en-US" w:eastAsia="zh-CN" w:bidi="ar-SA"/>
        </w:rPr>
        <w:fldChar w:fldCharType="begin"/>
      </w:r>
      <w:r>
        <w:rPr>
          <w:rFonts w:hint="eastAsia" w:ascii="方正仿宋_GBK" w:hAnsi="方正仿宋_GBK" w:eastAsia="方正仿宋_GBK" w:cs="方正仿宋_GBK"/>
          <w:b w:val="0"/>
          <w:bCs/>
          <w:color w:val="auto"/>
          <w:kern w:val="2"/>
          <w:sz w:val="24"/>
          <w:szCs w:val="24"/>
          <w:lang w:val="en-US" w:eastAsia="zh-CN" w:bidi="ar-SA"/>
        </w:rPr>
        <w:instrText xml:space="preserve"> HYPERLINK \l _Toc9931 </w:instrText>
      </w:r>
      <w:r>
        <w:rPr>
          <w:rFonts w:hint="eastAsia" w:ascii="方正仿宋_GBK" w:hAnsi="方正仿宋_GBK" w:eastAsia="方正仿宋_GBK" w:cs="方正仿宋_GBK"/>
          <w:b w:val="0"/>
          <w:bCs/>
          <w:color w:val="auto"/>
          <w:kern w:val="2"/>
          <w:sz w:val="24"/>
          <w:szCs w:val="24"/>
          <w:lang w:val="en-US" w:eastAsia="zh-CN" w:bidi="ar-SA"/>
        </w:rPr>
        <w:fldChar w:fldCharType="separate"/>
      </w:r>
      <w:r>
        <w:rPr>
          <w:rFonts w:hint="eastAsia" w:ascii="方正仿宋_GBK" w:hAnsi="方正仿宋_GBK" w:eastAsia="方正仿宋_GBK" w:cs="方正仿宋_GBK"/>
          <w:b w:val="0"/>
          <w:bCs/>
          <w:color w:val="auto"/>
          <w:kern w:val="2"/>
          <w:sz w:val="24"/>
          <w:szCs w:val="24"/>
          <w:lang w:val="en-US" w:eastAsia="zh-CN" w:bidi="ar-SA"/>
        </w:rPr>
        <w:t>五、重新采购及流选处理办法..................................................................................................</w:t>
      </w:r>
      <w:r>
        <w:rPr>
          <w:rFonts w:hint="eastAsia" w:ascii="方正仿宋_GBK" w:hAnsi="方正仿宋_GBK" w:eastAsia="方正仿宋_GBK" w:cs="方正仿宋_GBK"/>
          <w:b w:val="0"/>
          <w:bCs/>
          <w:color w:val="auto"/>
          <w:kern w:val="2"/>
          <w:sz w:val="24"/>
          <w:szCs w:val="24"/>
          <w:lang w:val="en-US" w:eastAsia="zh-CN" w:bidi="ar-SA"/>
        </w:rPr>
        <w:fldChar w:fldCharType="begin"/>
      </w:r>
      <w:r>
        <w:rPr>
          <w:rFonts w:hint="eastAsia" w:ascii="方正仿宋_GBK" w:hAnsi="方正仿宋_GBK" w:eastAsia="方正仿宋_GBK" w:cs="方正仿宋_GBK"/>
          <w:b w:val="0"/>
          <w:bCs/>
          <w:color w:val="auto"/>
          <w:kern w:val="2"/>
          <w:sz w:val="24"/>
          <w:szCs w:val="24"/>
          <w:lang w:val="en-US" w:eastAsia="zh-CN" w:bidi="ar-SA"/>
        </w:rPr>
        <w:instrText xml:space="preserve"> PAGEREF _Toc9931 \h </w:instrText>
      </w:r>
      <w:r>
        <w:rPr>
          <w:rFonts w:hint="eastAsia" w:ascii="方正仿宋_GBK" w:hAnsi="方正仿宋_GBK" w:eastAsia="方正仿宋_GBK" w:cs="方正仿宋_GBK"/>
          <w:b w:val="0"/>
          <w:bCs/>
          <w:color w:val="auto"/>
          <w:kern w:val="2"/>
          <w:sz w:val="24"/>
          <w:szCs w:val="24"/>
          <w:lang w:val="en-US" w:eastAsia="zh-CN" w:bidi="ar-SA"/>
        </w:rPr>
        <w:fldChar w:fldCharType="separate"/>
      </w:r>
      <w:r>
        <w:rPr>
          <w:rFonts w:hint="eastAsia" w:ascii="方正仿宋_GBK" w:hAnsi="方正仿宋_GBK" w:eastAsia="方正仿宋_GBK" w:cs="方正仿宋_GBK"/>
          <w:b w:val="0"/>
          <w:bCs/>
          <w:color w:val="auto"/>
          <w:kern w:val="2"/>
          <w:sz w:val="24"/>
          <w:szCs w:val="24"/>
          <w:lang w:val="en-US" w:eastAsia="zh-CN" w:bidi="ar-SA"/>
        </w:rPr>
        <w:t>16</w:t>
      </w:r>
      <w:r>
        <w:rPr>
          <w:rFonts w:hint="eastAsia" w:ascii="方正仿宋_GBK" w:hAnsi="方正仿宋_GBK" w:eastAsia="方正仿宋_GBK" w:cs="方正仿宋_GBK"/>
          <w:b w:val="0"/>
          <w:bCs/>
          <w:color w:val="auto"/>
          <w:kern w:val="2"/>
          <w:sz w:val="24"/>
          <w:szCs w:val="24"/>
          <w:lang w:val="en-US" w:eastAsia="zh-CN" w:bidi="ar-SA"/>
        </w:rPr>
        <w:fldChar w:fldCharType="end"/>
      </w:r>
      <w:r>
        <w:rPr>
          <w:rFonts w:hint="eastAsia" w:ascii="方正仿宋_GBK" w:hAnsi="方正仿宋_GBK" w:eastAsia="方正仿宋_GBK" w:cs="方正仿宋_GBK"/>
          <w:b w:val="0"/>
          <w:bCs/>
          <w:color w:val="auto"/>
          <w:kern w:val="2"/>
          <w:sz w:val="24"/>
          <w:szCs w:val="24"/>
          <w:lang w:val="en-US" w:eastAsia="zh-CN" w:bidi="ar-SA"/>
        </w:rPr>
        <w:fldChar w:fldCharType="end"/>
      </w:r>
    </w:p>
    <w:p w14:paraId="75D410E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_Toc15024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lang w:val="en-US" w:eastAsia="zh-CN"/>
        </w:rPr>
        <w:t>第六篇  响应文件模板</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_Toc15024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1A7FFC3">
      <w:pPr>
        <w:bidi w:val="0"/>
        <w:ind w:firstLine="240" w:firstLineChars="100"/>
        <w:jc w:val="both"/>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_Toc5249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kern w:val="2"/>
          <w:sz w:val="24"/>
          <w:szCs w:val="24"/>
          <w:lang w:val="en-US" w:eastAsia="zh-CN" w:bidi="ar-SA"/>
        </w:rPr>
        <w:t>一、报 价 函...............................................................................................................................19</w:t>
      </w:r>
    </w:p>
    <w:p w14:paraId="4F3AB7E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kern w:val="0"/>
          <w:sz w:val="24"/>
          <w:szCs w:val="24"/>
          <w:lang w:val="en-US" w:eastAsia="zh-CN"/>
        </w:rPr>
        <w:t>二、</w:t>
      </w:r>
      <w:r>
        <w:rPr>
          <w:rFonts w:hint="eastAsia" w:ascii="方正仿宋_GBK" w:hAnsi="方正仿宋_GBK" w:eastAsia="方正仿宋_GBK" w:cs="方正仿宋_GBK"/>
          <w:b w:val="0"/>
          <w:bCs/>
          <w:color w:val="auto"/>
          <w:sz w:val="24"/>
          <w:szCs w:val="24"/>
          <w:lang w:eastAsia="zh-CN"/>
        </w:rPr>
        <w:t>资格审查文件</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_Toc5249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20</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C3A11E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_Toc26051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三、其他（如有）</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_Toc26051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24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7DF3D02">
      <w:pPr>
        <w:pStyle w:val="6"/>
        <w:keepNext w:val="0"/>
        <w:keepLines w:val="0"/>
        <w:pageBreakBefore w:val="0"/>
        <w:widowControl w:val="0"/>
        <w:kinsoku/>
        <w:wordWrap w:val="0"/>
        <w:overflowPunct/>
        <w:topLinePunct w:val="0"/>
        <w:autoSpaceDE w:val="0"/>
        <w:autoSpaceDN w:val="0"/>
        <w:bidi w:val="0"/>
        <w:spacing w:after="0"/>
        <w:jc w:val="center"/>
        <w:textAlignment w:val="auto"/>
        <w:outlineLvl w:val="9"/>
        <w:rPr>
          <w:rFonts w:hint="eastAsia" w:ascii="方正仿宋_GBK" w:hAnsi="方正仿宋_GBK" w:eastAsia="方正仿宋_GBK" w:cs="方正仿宋_GBK"/>
          <w:color w:val="auto"/>
          <w:kern w:val="2"/>
          <w:sz w:val="24"/>
          <w:szCs w:val="24"/>
          <w:lang w:val="en-US" w:eastAsia="zh-CN" w:bidi="ar-SA"/>
        </w:rPr>
        <w:sectPr>
          <w:headerReference r:id="rId3" w:type="default"/>
          <w:footerReference r:id="rId4" w:type="default"/>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方正仿宋_GBK" w:eastAsia="方正仿宋_GBK" w:cs="方正仿宋_GBK"/>
          <w:color w:val="auto"/>
          <w:sz w:val="24"/>
          <w:szCs w:val="24"/>
        </w:rPr>
        <w:fldChar w:fldCharType="end"/>
      </w:r>
    </w:p>
    <w:p w14:paraId="1B21458F">
      <w:pPr>
        <w:rPr>
          <w:rFonts w:hint="eastAsia" w:ascii="方正仿宋_GBK" w:hAnsi="方正仿宋_GBK" w:eastAsia="方正仿宋_GBK" w:cs="方正仿宋_GBK"/>
          <w:color w:val="auto"/>
          <w:sz w:val="24"/>
          <w:szCs w:val="24"/>
        </w:rPr>
      </w:pPr>
    </w:p>
    <w:p w14:paraId="02CBC3FC">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eastAsia="zh-CN"/>
        </w:rPr>
      </w:pPr>
      <w:bookmarkStart w:id="23" w:name="_Toc24656"/>
      <w:r>
        <w:rPr>
          <w:rFonts w:hint="eastAsia" w:ascii="方正仿宋_GBK" w:hAnsi="方正仿宋_GBK" w:eastAsia="方正仿宋_GBK" w:cs="方正仿宋_GBK"/>
          <w:b/>
          <w:bCs/>
          <w:color w:val="auto"/>
          <w:sz w:val="32"/>
          <w:szCs w:val="32"/>
        </w:rPr>
        <w:t xml:space="preserve">第一篇  </w:t>
      </w:r>
      <w:bookmarkEnd w:id="16"/>
      <w:bookmarkEnd w:id="17"/>
      <w:bookmarkEnd w:id="18"/>
      <w:bookmarkEnd w:id="19"/>
      <w:bookmarkEnd w:id="20"/>
      <w:bookmarkEnd w:id="21"/>
      <w:bookmarkEnd w:id="22"/>
      <w:r>
        <w:rPr>
          <w:rFonts w:hint="eastAsia" w:ascii="方正仿宋_GBK" w:hAnsi="方正仿宋_GBK" w:eastAsia="方正仿宋_GBK" w:cs="方正仿宋_GBK"/>
          <w:b/>
          <w:bCs/>
          <w:color w:val="auto"/>
          <w:sz w:val="32"/>
          <w:szCs w:val="32"/>
          <w:lang w:eastAsia="zh-CN"/>
        </w:rPr>
        <w:t>竞争性比选公告</w:t>
      </w:r>
      <w:bookmarkEnd w:id="23"/>
    </w:p>
    <w:p w14:paraId="10A6B4D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重庆垫江泰泽城市运营管理有限公司垫江县长安丽苑小区1栋24套住宅需进行空调、洗衣机、冰箱采购，欢迎有资格的竞选人前来参加报价。</w:t>
      </w:r>
    </w:p>
    <w:p w14:paraId="4E51E48A">
      <w:pPr>
        <w:pStyle w:val="6"/>
        <w:keepNext w:val="0"/>
        <w:keepLines w:val="0"/>
        <w:pageBreakBefore w:val="0"/>
        <w:widowControl w:val="0"/>
        <w:numPr>
          <w:ilvl w:val="0"/>
          <w:numId w:val="1"/>
        </w:numPr>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rPr>
      </w:pPr>
      <w:bookmarkStart w:id="24" w:name="_Toc26091"/>
      <w:bookmarkStart w:id="25" w:name="_Toc18246"/>
      <w:bookmarkStart w:id="26" w:name="_Toc6266"/>
      <w:bookmarkStart w:id="27" w:name="_Toc7758"/>
      <w:bookmarkStart w:id="28" w:name="_Toc65660330"/>
      <w:bookmarkStart w:id="29" w:name="_Toc13381"/>
      <w:bookmarkStart w:id="30" w:name="_Toc313893526"/>
      <w:bookmarkStart w:id="31" w:name="_Toc317775175"/>
      <w:r>
        <w:rPr>
          <w:rFonts w:hint="eastAsia" w:ascii="方正仿宋_GBK" w:hAnsi="方正仿宋_GBK" w:eastAsia="方正仿宋_GBK" w:cs="方正仿宋_GBK"/>
          <w:b/>
          <w:bCs/>
          <w:color w:val="auto"/>
          <w:sz w:val="24"/>
          <w:szCs w:val="24"/>
          <w:lang w:val="en-US" w:eastAsia="zh-CN"/>
        </w:rPr>
        <w:t>采购</w:t>
      </w:r>
      <w:bookmarkEnd w:id="24"/>
      <w:bookmarkEnd w:id="25"/>
      <w:bookmarkEnd w:id="26"/>
      <w:bookmarkEnd w:id="27"/>
      <w:bookmarkEnd w:id="28"/>
      <w:bookmarkEnd w:id="29"/>
      <w:bookmarkEnd w:id="30"/>
      <w:bookmarkEnd w:id="31"/>
      <w:r>
        <w:rPr>
          <w:rFonts w:hint="eastAsia" w:ascii="方正仿宋_GBK" w:hAnsi="方正仿宋_GBK" w:eastAsia="方正仿宋_GBK" w:cs="方正仿宋_GBK"/>
          <w:b/>
          <w:bCs/>
          <w:color w:val="auto"/>
          <w:sz w:val="24"/>
          <w:szCs w:val="24"/>
          <w:lang w:val="en-US" w:eastAsia="zh-CN"/>
        </w:rPr>
        <w:t>内容</w:t>
      </w:r>
    </w:p>
    <w:p w14:paraId="24FA4BCC">
      <w:pPr>
        <w:numPr>
          <w:ilvl w:val="0"/>
          <w:numId w:val="0"/>
        </w:numPr>
        <w:ind w:firstLine="480" w:firstLineChars="200"/>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方正仿宋_GBK" w:hAnsi="方正仿宋_GBK" w:eastAsia="方正仿宋_GBK" w:cs="方正仿宋_GBK"/>
          <w:b w:val="0"/>
          <w:bCs w:val="0"/>
          <w:color w:val="auto"/>
          <w:kern w:val="0"/>
          <w:sz w:val="24"/>
          <w:szCs w:val="24"/>
          <w:highlight w:val="none"/>
          <w:lang w:val="en-US" w:eastAsia="zh-CN" w:bidi="ar-SA"/>
        </w:rPr>
        <w:t>1.项目名称：重庆垫江泰泽城市运营管理有限公司垫江县长安丽苑小区1栋24套住宅空调、洗衣机、冰箱采购项目。</w:t>
      </w:r>
    </w:p>
    <w:p w14:paraId="787BDDE4">
      <w:pPr>
        <w:pStyle w:val="24"/>
        <w:numPr>
          <w:ilvl w:val="0"/>
          <w:numId w:val="0"/>
        </w:numPr>
        <w:ind w:left="479" w:leftChars="228" w:firstLine="0" w:firstLineChars="0"/>
        <w:rPr>
          <w:rFonts w:hint="default"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bidi="ar-SA"/>
        </w:rPr>
        <w:t>2.最高限价：129800元。</w:t>
      </w:r>
      <w:bookmarkStart w:id="32" w:name="_Toc17212"/>
      <w:bookmarkStart w:id="33" w:name="_Toc4424"/>
      <w:bookmarkStart w:id="34" w:name="_Toc26423"/>
      <w:bookmarkStart w:id="35" w:name="_Toc27028"/>
      <w:bookmarkStart w:id="36" w:name="_Toc3256"/>
      <w:bookmarkStart w:id="37" w:name="_Toc65660331"/>
      <w:bookmarkStart w:id="38" w:name="_Toc373860293"/>
      <w:bookmarkStart w:id="39" w:name="_Toc317775178"/>
    </w:p>
    <w:p w14:paraId="0D806F8E">
      <w:pPr>
        <w:pStyle w:val="6"/>
        <w:keepNext w:val="0"/>
        <w:keepLines w:val="0"/>
        <w:pageBreakBefore w:val="0"/>
        <w:widowControl w:val="0"/>
        <w:numPr>
          <w:ilvl w:val="0"/>
          <w:numId w:val="2"/>
        </w:numPr>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资金来源</w:t>
      </w:r>
      <w:bookmarkEnd w:id="32"/>
      <w:bookmarkEnd w:id="33"/>
      <w:bookmarkEnd w:id="34"/>
      <w:bookmarkEnd w:id="35"/>
      <w:bookmarkEnd w:id="36"/>
      <w:bookmarkEnd w:id="37"/>
    </w:p>
    <w:p w14:paraId="372C48F9">
      <w:pPr>
        <w:pStyle w:val="6"/>
        <w:keepNext w:val="0"/>
        <w:keepLines w:val="0"/>
        <w:pageBreakBefore w:val="0"/>
        <w:widowControl w:val="0"/>
        <w:numPr>
          <w:ilvl w:val="0"/>
          <w:numId w:val="0"/>
        </w:numPr>
        <w:kinsoku/>
        <w:wordWrap w:val="0"/>
        <w:overflowPunct/>
        <w:topLinePunct w:val="0"/>
        <w:autoSpaceDE w:val="0"/>
        <w:autoSpaceDN w:val="0"/>
        <w:bidi w:val="0"/>
        <w:adjustRightInd w:val="0"/>
        <w:snapToGrid w:val="0"/>
        <w:spacing w:after="0" w:line="400" w:lineRule="exact"/>
        <w:ind w:firstLine="480" w:firstLineChars="200"/>
        <w:textAlignment w:val="auto"/>
        <w:outlineLvl w:val="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自筹资金。</w:t>
      </w:r>
    </w:p>
    <w:p w14:paraId="27DC77F9">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40" w:name="_Toc65660332"/>
      <w:bookmarkStart w:id="41" w:name="_Toc64731996"/>
      <w:bookmarkStart w:id="42" w:name="_Toc20867"/>
      <w:bookmarkStart w:id="43" w:name="_Toc6554"/>
      <w:bookmarkStart w:id="44" w:name="_Toc13541"/>
      <w:bookmarkStart w:id="45" w:name="_Toc24276"/>
      <w:bookmarkStart w:id="46" w:name="_Toc18548"/>
      <w:r>
        <w:rPr>
          <w:rFonts w:hint="eastAsia" w:ascii="方正仿宋_GBK" w:hAnsi="方正仿宋_GBK" w:eastAsia="方正仿宋_GBK" w:cs="方正仿宋_GBK"/>
          <w:b/>
          <w:bCs/>
          <w:color w:val="auto"/>
          <w:sz w:val="24"/>
          <w:szCs w:val="24"/>
          <w:lang w:val="en-US" w:eastAsia="zh-CN"/>
        </w:rPr>
        <w:t>三、竞选人资格条件</w:t>
      </w:r>
      <w:bookmarkEnd w:id="40"/>
      <w:bookmarkEnd w:id="41"/>
      <w:bookmarkEnd w:id="42"/>
      <w:bookmarkEnd w:id="43"/>
      <w:bookmarkEnd w:id="44"/>
      <w:bookmarkEnd w:id="45"/>
      <w:bookmarkEnd w:id="46"/>
    </w:p>
    <w:p w14:paraId="2DCD17D0">
      <w:pPr>
        <w:pStyle w:val="16"/>
        <w:keepNext w:val="0"/>
        <w:keepLines w:val="0"/>
        <w:pageBreakBefore w:val="0"/>
        <w:kinsoku/>
        <w:wordWrap/>
        <w:overflowPunct/>
        <w:topLinePunct w:val="0"/>
        <w:autoSpaceDE/>
        <w:autoSpaceDN/>
        <w:bidi w:val="0"/>
        <w:adjustRightInd/>
        <w:snapToGrid/>
        <w:spacing w:line="288" w:lineRule="auto"/>
        <w:ind w:firstLine="480" w:firstLineChars="200"/>
        <w:jc w:val="both"/>
        <w:textAlignment w:val="auto"/>
        <w:rPr>
          <w:rFonts w:hint="eastAsia" w:ascii="方正仿宋_GBK" w:hAnsi="方正仿宋_GBK" w:eastAsia="方正仿宋_GBK" w:cs="方正仿宋_GBK"/>
          <w:b w:val="0"/>
          <w:bCs w:val="0"/>
          <w:i w:val="0"/>
          <w:iCs w:val="0"/>
          <w:color w:val="auto"/>
          <w:kern w:val="0"/>
          <w:sz w:val="24"/>
          <w:szCs w:val="24"/>
          <w:highlight w:val="none"/>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w:t>
      </w:r>
      <w:r>
        <w:rPr>
          <w:rFonts w:hint="eastAsia" w:ascii="方正仿宋_GBK" w:hAnsi="方正仿宋_GBK" w:eastAsia="方正仿宋_GBK" w:cs="方正仿宋_GBK"/>
          <w:b w:val="0"/>
          <w:bCs w:val="0"/>
          <w:i w:val="0"/>
          <w:iCs w:val="0"/>
          <w:color w:val="auto"/>
          <w:kern w:val="0"/>
          <w:sz w:val="24"/>
          <w:szCs w:val="24"/>
          <w:highlight w:val="none"/>
          <w:lang w:val="en-US" w:eastAsia="zh-CN" w:bidi="ar-SA"/>
        </w:rPr>
        <w:t>1）具备真实、有效的营业执照。</w:t>
      </w:r>
    </w:p>
    <w:p w14:paraId="030675B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b w:val="0"/>
          <w:bCs w:val="0"/>
          <w:i w:val="0"/>
          <w:iCs w:val="0"/>
          <w:color w:val="auto"/>
          <w:kern w:val="0"/>
          <w:sz w:val="24"/>
          <w:szCs w:val="24"/>
          <w:highlight w:val="none"/>
          <w:lang w:val="en-US" w:eastAsia="zh-CN" w:bidi="ar-SA"/>
        </w:rPr>
      </w:pPr>
      <w:r>
        <w:rPr>
          <w:rFonts w:hint="eastAsia" w:ascii="方正仿宋_GBK" w:hAnsi="方正仿宋_GBK" w:eastAsia="方正仿宋_GBK" w:cs="方正仿宋_GBK"/>
          <w:b w:val="0"/>
          <w:bCs w:val="0"/>
          <w:i w:val="0"/>
          <w:iCs w:val="0"/>
          <w:color w:val="auto"/>
          <w:kern w:val="0"/>
          <w:sz w:val="24"/>
          <w:szCs w:val="24"/>
          <w:highlight w:val="none"/>
          <w:lang w:val="en-US" w:eastAsia="zh-CN" w:bidi="ar-SA"/>
        </w:rPr>
        <w:t>（2）满足完成工作内容的经营范围。</w:t>
      </w:r>
    </w:p>
    <w:p w14:paraId="1E256AE5">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47" w:name="_Toc13903"/>
      <w:bookmarkStart w:id="48" w:name="_Toc25765"/>
      <w:bookmarkStart w:id="49" w:name="_Toc11908"/>
      <w:bookmarkStart w:id="50" w:name="_Toc22965"/>
      <w:bookmarkStart w:id="51" w:name="_Toc65660333"/>
      <w:r>
        <w:rPr>
          <w:rFonts w:hint="eastAsia" w:ascii="方正仿宋_GBK" w:hAnsi="方正仿宋_GBK" w:eastAsia="方正仿宋_GBK" w:cs="方正仿宋_GBK"/>
          <w:b/>
          <w:bCs/>
          <w:color w:val="auto"/>
          <w:sz w:val="24"/>
          <w:szCs w:val="24"/>
          <w:lang w:val="en-US" w:eastAsia="zh-CN"/>
        </w:rPr>
        <w:t>四、比选有关说明</w:t>
      </w:r>
      <w:bookmarkEnd w:id="38"/>
      <w:bookmarkEnd w:id="47"/>
      <w:bookmarkEnd w:id="48"/>
      <w:bookmarkEnd w:id="49"/>
      <w:bookmarkEnd w:id="50"/>
      <w:bookmarkEnd w:id="51"/>
    </w:p>
    <w:p w14:paraId="7CCAE95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（一）比选公告文件的获取</w:t>
      </w:r>
    </w:p>
    <w:p w14:paraId="65C5425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凡有意参加本次竞价的参选人，在重庆渝垫国有资产经营集团有限公司官方网站（http://www.cqydgz.com）及“泰泽城市运营”微信公众号下载本项目的公告文件、答疑、补遗等相关资料。无论参选人下载与否，比选人都视为参选人收到以上资料并全部知晓有关过程和事宜，由此产生的一切后果由参选人自负。</w:t>
      </w:r>
    </w:p>
    <w:bookmarkEnd w:id="39"/>
    <w:p w14:paraId="1F1700B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52" w:name="_Toc525047162"/>
      <w:bookmarkStart w:id="53" w:name="_Toc2945"/>
      <w:bookmarkStart w:id="54" w:name="_Toc12296"/>
      <w:bookmarkStart w:id="55" w:name="_Toc521053054"/>
      <w:bookmarkStart w:id="56" w:name="_Toc7413"/>
      <w:bookmarkStart w:id="57" w:name="_Toc4355"/>
      <w:bookmarkStart w:id="58" w:name="_Toc65660335"/>
      <w:bookmarkStart w:id="59" w:name="_Toc479668114"/>
      <w:r>
        <w:rPr>
          <w:rFonts w:hint="eastAsia" w:ascii="方正仿宋_GBK" w:hAnsi="方正仿宋_GBK" w:eastAsia="方正仿宋_GBK" w:cs="方正仿宋_GBK"/>
          <w:color w:val="auto"/>
          <w:sz w:val="24"/>
          <w:szCs w:val="24"/>
          <w:highlight w:val="none"/>
          <w:lang w:val="en-US" w:eastAsia="zh-CN"/>
        </w:rPr>
        <w:t>（二）递交说明</w:t>
      </w:r>
    </w:p>
    <w:p w14:paraId="3809E38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1.邮件发送主题请注明：长安丽苑小区1栋空调、洗衣机、冰箱竞争性比选响应文件（公司全称）；</w:t>
      </w:r>
    </w:p>
    <w:p w14:paraId="2500473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响应文件扫描件名称为：长安丽苑小区1栋空调、洗衣机、冰箱竞争性比选响应文件（公司全称）。</w:t>
      </w:r>
    </w:p>
    <w:p w14:paraId="6377F49F">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2.响应文件递交时间地点及截止时间</w:t>
      </w:r>
    </w:p>
    <w:p w14:paraId="55198EC2">
      <w:pPr>
        <w:pStyle w:val="26"/>
        <w:keepNext w:val="0"/>
        <w:keepLines w:val="0"/>
        <w:pageBreakBefore w:val="0"/>
        <w:widowControl w:val="0"/>
        <w:kinsoku/>
        <w:wordWrap w:val="0"/>
        <w:overflowPunct/>
        <w:topLinePunct w:val="0"/>
        <w:autoSpaceDE w:val="0"/>
        <w:autoSpaceDN w:val="0"/>
        <w:bidi w:val="0"/>
        <w:ind w:left="479" w:leftChars="228" w:firstLine="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递交邮箱：将扫描件发送至重庆垫江泰泽城市运营管理有限公司邮箱cqtaize@163.com递交时间：2026年1月29日 9时00分；</w:t>
      </w:r>
    </w:p>
    <w:p w14:paraId="32B62DB2">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截止时间：2026年2月9</w:t>
      </w:r>
      <w:bookmarkStart w:id="180" w:name="_GoBack"/>
      <w:bookmarkEnd w:id="180"/>
      <w:r>
        <w:rPr>
          <w:rFonts w:hint="eastAsia" w:ascii="方正仿宋_GBK" w:hAnsi="方正仿宋_GBK" w:eastAsia="方正仿宋_GBK" w:cs="方正仿宋_GBK"/>
          <w:color w:val="auto"/>
          <w:sz w:val="24"/>
          <w:szCs w:val="24"/>
          <w:highlight w:val="none"/>
          <w:lang w:val="en-US" w:eastAsia="zh-CN"/>
        </w:rPr>
        <w:t>日 9时00分</w:t>
      </w:r>
    </w:p>
    <w:p w14:paraId="0C219CB1">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递交说明：除本时间段外的时间发送至邮箱的响应文件为无效响应文件，比选人将拒绝认可该响应文件的有效性。</w:t>
      </w:r>
    </w:p>
    <w:p w14:paraId="2A0E0506">
      <w:pPr>
        <w:pStyle w:val="26"/>
        <w:keepNext w:val="0"/>
        <w:keepLines w:val="0"/>
        <w:pageBreakBefore w:val="0"/>
        <w:widowControl w:val="0"/>
        <w:numPr>
          <w:ilvl w:val="0"/>
          <w:numId w:val="0"/>
        </w:numPr>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lang w:val="en-US" w:eastAsia="zh-CN" w:bidi="ar-SA"/>
        </w:rPr>
        <w:t>（三）</w:t>
      </w:r>
      <w:r>
        <w:rPr>
          <w:rFonts w:hint="eastAsia" w:ascii="方正仿宋_GBK" w:hAnsi="方正仿宋_GBK" w:eastAsia="方正仿宋_GBK" w:cs="方正仿宋_GBK"/>
          <w:color w:val="auto"/>
          <w:sz w:val="24"/>
          <w:szCs w:val="24"/>
          <w:highlight w:val="none"/>
          <w:lang w:val="en-US" w:eastAsia="zh-CN"/>
        </w:rPr>
        <w:t>开标时间和地点</w:t>
      </w:r>
    </w:p>
    <w:p w14:paraId="2628375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1.开标时间：同投标截止时间。</w:t>
      </w:r>
    </w:p>
    <w:p w14:paraId="3610A8DC">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2.开标地点：重庆市垫江县桂西大道财富大厦13楼综合部。</w:t>
      </w:r>
    </w:p>
    <w:bookmarkEnd w:id="52"/>
    <w:bookmarkEnd w:id="53"/>
    <w:bookmarkEnd w:id="54"/>
    <w:bookmarkEnd w:id="55"/>
    <w:bookmarkEnd w:id="56"/>
    <w:bookmarkEnd w:id="57"/>
    <w:bookmarkEnd w:id="58"/>
    <w:bookmarkEnd w:id="59"/>
    <w:p w14:paraId="0FC2B39F">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bCs/>
          <w:color w:val="auto"/>
          <w:sz w:val="24"/>
          <w:szCs w:val="24"/>
          <w:highlight w:val="none"/>
          <w:lang w:val="en-US" w:eastAsia="zh-CN"/>
        </w:rPr>
      </w:pPr>
      <w:bookmarkStart w:id="60" w:name="_Toc525047163"/>
      <w:bookmarkStart w:id="61" w:name="_Toc521053055"/>
      <w:bookmarkStart w:id="62" w:name="_Toc6563"/>
      <w:bookmarkStart w:id="63" w:name="_Toc65660336"/>
      <w:bookmarkStart w:id="64" w:name="_Toc359"/>
      <w:bookmarkStart w:id="65" w:name="_Toc4728"/>
      <w:bookmarkStart w:id="66" w:name="_Toc16269"/>
      <w:r>
        <w:rPr>
          <w:rFonts w:hint="eastAsia" w:ascii="方正仿宋_GBK" w:hAnsi="方正仿宋_GBK" w:eastAsia="方正仿宋_GBK" w:cs="方正仿宋_GBK"/>
          <w:b/>
          <w:bCs/>
          <w:color w:val="auto"/>
          <w:sz w:val="24"/>
          <w:szCs w:val="24"/>
          <w:highlight w:val="none"/>
          <w:lang w:val="en-US" w:eastAsia="zh-CN"/>
        </w:rPr>
        <w:t>五、保证金</w:t>
      </w:r>
    </w:p>
    <w:p w14:paraId="2863CBB7">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（一）竞标保证金</w:t>
      </w:r>
    </w:p>
    <w:p w14:paraId="06318D2F">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1.金额：5000元；</w:t>
      </w:r>
    </w:p>
    <w:p w14:paraId="754C356B">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竞标</w:t>
      </w:r>
      <w:r>
        <w:rPr>
          <w:rFonts w:hint="eastAsia" w:ascii="方正仿宋_GBK" w:hAnsi="方正仿宋_GBK" w:eastAsia="方正仿宋_GBK" w:cs="方正仿宋_GBK"/>
          <w:b w:val="0"/>
          <w:bCs w:val="0"/>
          <w:color w:val="auto"/>
          <w:sz w:val="24"/>
          <w:szCs w:val="24"/>
          <w:highlight w:val="none"/>
          <w:lang w:val="en-US" w:eastAsia="zh-CN"/>
        </w:rPr>
        <w:t>人须在2026年2月3日9时00分（以到账时间为准）前，通过网银以对公转账的方式支付至重庆垫江泰泽城市运营管理有限公司；</w:t>
      </w:r>
    </w:p>
    <w:p w14:paraId="33E1F350">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3.账户信息：重庆垫江泰泽城市运营管理有限公司，开户行：重庆农村商业银行垫江支行，账号信息：2513020120010004051；</w:t>
      </w:r>
    </w:p>
    <w:p w14:paraId="00DA2059">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4.竞标保证金的退还。未中标人：项目招标结束后10个工作日内，原路退还未中标人竞标保证金。</w:t>
      </w:r>
    </w:p>
    <w:p w14:paraId="14425A91">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（二）履约保证金</w:t>
      </w:r>
    </w:p>
    <w:p w14:paraId="4433E545">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1.履约保证金为5000元，中标人的竞标保证金转为履约保证金；</w:t>
      </w:r>
    </w:p>
    <w:p w14:paraId="53F13971">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2.账户信息：重庆垫江泰泽城市运营管理有限公司，开户行：重庆农村商业银行垫江支行，账号信息：2513020120010004051。</w:t>
      </w:r>
    </w:p>
    <w:p w14:paraId="417D5FF0">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val="en-US" w:eastAsia="zh-CN"/>
        </w:rPr>
        <w:t>所有货物供货安装完成并经采购人和使用单位验收合格后，采购人一次性无息退还履约保证金。</w:t>
      </w:r>
    </w:p>
    <w:p w14:paraId="3B96CC1A">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67" w:name="_Toc3529"/>
      <w:r>
        <w:rPr>
          <w:rFonts w:hint="eastAsia" w:ascii="方正仿宋_GBK" w:hAnsi="方正仿宋_GBK" w:eastAsia="方正仿宋_GBK" w:cs="方正仿宋_GBK"/>
          <w:b/>
          <w:bCs/>
          <w:color w:val="auto"/>
          <w:sz w:val="24"/>
          <w:szCs w:val="24"/>
          <w:lang w:val="en-US" w:eastAsia="zh-CN"/>
        </w:rPr>
        <w:t>六、其它有关规定</w:t>
      </w:r>
      <w:bookmarkEnd w:id="60"/>
      <w:bookmarkEnd w:id="61"/>
      <w:bookmarkEnd w:id="62"/>
      <w:bookmarkEnd w:id="63"/>
      <w:bookmarkEnd w:id="64"/>
      <w:bookmarkEnd w:id="65"/>
      <w:bookmarkEnd w:id="66"/>
      <w:bookmarkEnd w:id="67"/>
    </w:p>
    <w:p w14:paraId="2976EA9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（一）单位负责人为同一人或者存在直接控股、管理关系的不同竞选人，不得参加同一合同项（包）下的现场采购活动，否则均为无效报价。</w:t>
      </w:r>
    </w:p>
    <w:p w14:paraId="6CDD74E2">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（二）同一合同项（包）下的货物，制造商参与报价的，不得再委托代理商参与报价。</w:t>
      </w:r>
    </w:p>
    <w:p w14:paraId="15942497">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（三）超过响应文件截止时间递交的响应文件，视为无效。</w:t>
      </w:r>
    </w:p>
    <w:p w14:paraId="7DF8E1D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（四）竞争性比选费用：无论竞争性比选结果如何，竞选人参与本项目竞争性比选的所有费用均应由竞选人自行承担。</w:t>
      </w:r>
    </w:p>
    <w:p w14:paraId="15F0600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（五）本项目不接受联合体参与报价，否则按无效处理。</w:t>
      </w:r>
    </w:p>
    <w:p w14:paraId="712D0BB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（六）本项目不接受合同分包，否则按无效处理。</w:t>
      </w:r>
    </w:p>
    <w:p w14:paraId="111BC0C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（七）竞选人列入失信被执行人、重大税收违法案件当事人名单、采购严重违法失信行为记录名单的竞选人，将拒绝其参与本次采购活动。</w:t>
      </w:r>
    </w:p>
    <w:p w14:paraId="234E8444">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68" w:name="_Toc1733"/>
      <w:bookmarkStart w:id="69" w:name="_Toc18672"/>
      <w:bookmarkStart w:id="70" w:name="_Toc521053056"/>
      <w:bookmarkStart w:id="71" w:name="_Toc9918"/>
      <w:bookmarkStart w:id="72" w:name="_Toc10415"/>
      <w:bookmarkStart w:id="73" w:name="_Toc65660337"/>
      <w:bookmarkStart w:id="74" w:name="_Toc1552"/>
      <w:bookmarkStart w:id="75" w:name="_Toc525047164"/>
      <w:r>
        <w:rPr>
          <w:rFonts w:hint="eastAsia" w:ascii="方正仿宋_GBK" w:hAnsi="方正仿宋_GBK" w:eastAsia="方正仿宋_GBK" w:cs="方正仿宋_GBK"/>
          <w:b/>
          <w:bCs/>
          <w:color w:val="auto"/>
          <w:sz w:val="24"/>
          <w:szCs w:val="24"/>
          <w:lang w:val="en-US" w:eastAsia="zh-CN"/>
        </w:rPr>
        <w:t>七、联系方式</w:t>
      </w:r>
      <w:bookmarkEnd w:id="68"/>
      <w:bookmarkEnd w:id="69"/>
      <w:bookmarkEnd w:id="70"/>
      <w:bookmarkEnd w:id="71"/>
      <w:bookmarkEnd w:id="72"/>
      <w:bookmarkEnd w:id="73"/>
      <w:bookmarkEnd w:id="74"/>
      <w:bookmarkEnd w:id="75"/>
    </w:p>
    <w:p w14:paraId="325D254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76" w:name="_Toc3843"/>
      <w:bookmarkStart w:id="77" w:name="_Toc2886"/>
      <w:bookmarkStart w:id="78" w:name="_Toc16438"/>
      <w:bookmarkStart w:id="79" w:name="_Toc28293"/>
      <w:r>
        <w:rPr>
          <w:rFonts w:hint="eastAsia" w:ascii="方正仿宋_GBK" w:hAnsi="方正仿宋_GBK" w:eastAsia="方正仿宋_GBK" w:cs="方正仿宋_GBK"/>
          <w:color w:val="auto"/>
          <w:sz w:val="24"/>
          <w:szCs w:val="24"/>
          <w:highlight w:val="none"/>
          <w:lang w:val="en-US" w:eastAsia="zh-CN"/>
        </w:rPr>
        <w:t>1.比选人：重庆垫江泰泽城市运营管理有限公司</w:t>
      </w:r>
      <w:bookmarkEnd w:id="76"/>
      <w:bookmarkEnd w:id="77"/>
      <w:bookmarkEnd w:id="78"/>
      <w:bookmarkEnd w:id="79"/>
    </w:p>
    <w:p w14:paraId="053456E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2.地 址：重庆市垫江县桂阳街道桂西大道南二段2号财富大厦13楼</w:t>
      </w:r>
    </w:p>
    <w:p w14:paraId="0900CB51">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bookmarkStart w:id="80" w:name="_Toc1292"/>
      <w:bookmarkStart w:id="81" w:name="_Toc11327"/>
      <w:bookmarkStart w:id="82" w:name="_Toc14516"/>
      <w:bookmarkStart w:id="83" w:name="_Toc65660338"/>
      <w:bookmarkStart w:id="84" w:name="_Toc2046"/>
      <w:bookmarkStart w:id="85" w:name="_Toc102227313"/>
      <w:r>
        <w:rPr>
          <w:rFonts w:hint="eastAsia" w:ascii="方正仿宋_GBK" w:hAnsi="方正仿宋_GBK" w:eastAsia="方正仿宋_GBK" w:cs="方正仿宋_GBK"/>
          <w:color w:val="auto"/>
          <w:sz w:val="24"/>
          <w:szCs w:val="24"/>
          <w:highlight w:val="none"/>
          <w:lang w:val="en-US" w:eastAsia="zh-CN"/>
        </w:rPr>
        <w:t>3.联系人：沈老师、曾老师</w:t>
      </w:r>
    </w:p>
    <w:p w14:paraId="3D4832D4">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4.电话：15023539389、15023536609</w:t>
      </w:r>
    </w:p>
    <w:p w14:paraId="15104657">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方正仿宋_GBK" w:eastAsia="方正仿宋_GBK" w:cs="方正仿宋_GBK"/>
          <w:color w:val="auto"/>
          <w:sz w:val="24"/>
          <w:szCs w:val="24"/>
          <w:highlight w:val="none"/>
          <w:lang w:val="en-US" w:eastAsia="zh-CN"/>
        </w:rPr>
        <w:t>5.邮箱：cqtaize@163.com</w:t>
      </w:r>
    </w:p>
    <w:p w14:paraId="75467CF0">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第二篇</w:t>
      </w:r>
      <w:r>
        <w:rPr>
          <w:rFonts w:hint="eastAsia" w:ascii="方正仿宋_GBK" w:hAnsi="方正仿宋_GBK" w:eastAsia="方正仿宋_GBK" w:cs="方正仿宋_GBK"/>
          <w:b/>
          <w:bCs/>
          <w:color w:val="auto"/>
          <w:sz w:val="32"/>
          <w:szCs w:val="32"/>
        </w:rPr>
        <w:t xml:space="preserve"> </w:t>
      </w:r>
      <w:bookmarkEnd w:id="80"/>
      <w:bookmarkEnd w:id="81"/>
      <w:bookmarkEnd w:id="82"/>
      <w:bookmarkEnd w:id="83"/>
      <w:r>
        <w:rPr>
          <w:rFonts w:hint="eastAsia" w:ascii="方正仿宋_GBK" w:hAnsi="方正仿宋_GBK" w:eastAsia="方正仿宋_GBK" w:cs="方正仿宋_GBK"/>
          <w:b/>
          <w:bCs/>
          <w:color w:val="auto"/>
          <w:sz w:val="32"/>
          <w:szCs w:val="32"/>
          <w:lang w:val="en-US" w:eastAsia="zh-CN"/>
        </w:rPr>
        <w:t>采购需求</w:t>
      </w:r>
      <w:bookmarkEnd w:id="84"/>
    </w:p>
    <w:p w14:paraId="0C52DA8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86" w:name="_Toc18380"/>
      <w:bookmarkStart w:id="87" w:name="_Toc29220"/>
      <w:bookmarkStart w:id="88" w:name="_Toc5258"/>
      <w:bookmarkStart w:id="89" w:name="_Toc5136"/>
      <w:bookmarkStart w:id="90" w:name="_Toc429584853"/>
      <w:bookmarkStart w:id="91" w:name="_Toc429584806"/>
      <w:r>
        <w:rPr>
          <w:rFonts w:hint="eastAsia" w:ascii="方正仿宋_GBK" w:hAnsi="方正仿宋_GBK" w:eastAsia="方正仿宋_GBK" w:cs="方正仿宋_GBK"/>
          <w:b/>
          <w:bCs/>
          <w:color w:val="auto"/>
          <w:sz w:val="24"/>
          <w:szCs w:val="24"/>
          <w:lang w:val="en-US" w:eastAsia="zh-CN"/>
        </w:rPr>
        <w:t>一、</w:t>
      </w:r>
      <w:bookmarkEnd w:id="86"/>
      <w:r>
        <w:rPr>
          <w:rFonts w:hint="eastAsia" w:ascii="方正仿宋_GBK" w:hAnsi="方正仿宋_GBK" w:eastAsia="方正仿宋_GBK" w:cs="方正仿宋_GBK"/>
          <w:b/>
          <w:bCs/>
          <w:color w:val="auto"/>
          <w:sz w:val="24"/>
          <w:szCs w:val="24"/>
          <w:lang w:val="en-US" w:eastAsia="zh-CN"/>
        </w:rPr>
        <w:t>采购</w:t>
      </w:r>
      <w:bookmarkEnd w:id="87"/>
      <w:bookmarkEnd w:id="88"/>
      <w:bookmarkEnd w:id="89"/>
      <w:r>
        <w:rPr>
          <w:rFonts w:hint="eastAsia" w:ascii="方正仿宋_GBK" w:hAnsi="方正仿宋_GBK" w:eastAsia="方正仿宋_GBK" w:cs="方正仿宋_GBK"/>
          <w:b/>
          <w:bCs/>
          <w:color w:val="auto"/>
          <w:sz w:val="24"/>
          <w:szCs w:val="24"/>
          <w:lang w:val="en-US" w:eastAsia="zh-CN"/>
        </w:rPr>
        <w:t>项目</w:t>
      </w:r>
    </w:p>
    <w:p w14:paraId="0C48E4EB">
      <w:pPr>
        <w:ind w:firstLine="480" w:firstLineChars="200"/>
        <w:rPr>
          <w:rFonts w:hint="default"/>
          <w:color w:val="auto"/>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bidi="ar-SA"/>
        </w:rPr>
        <w:t>重庆垫江泰泽城市运营管理有限公</w:t>
      </w:r>
      <w:r>
        <w:rPr>
          <w:rFonts w:hint="eastAsia" w:ascii="方正仿宋_GBK" w:hAnsi="方正仿宋_GBK" w:eastAsia="方正仿宋_GBK" w:cs="方正仿宋_GBK"/>
          <w:color w:val="auto"/>
          <w:kern w:val="2"/>
          <w:sz w:val="24"/>
          <w:szCs w:val="24"/>
          <w:highlight w:val="none"/>
          <w:lang w:val="en-US" w:eastAsia="zh-CN" w:bidi="ar-SA"/>
        </w:rPr>
        <w:t>司垫江县长安丽苑小区1栋24套住宅空调、洗衣机、冰箱采购项目</w:t>
      </w:r>
    </w:p>
    <w:p w14:paraId="19E48856">
      <w:pPr>
        <w:pStyle w:val="6"/>
        <w:keepNext w:val="0"/>
        <w:keepLines w:val="0"/>
        <w:pageBreakBefore w:val="0"/>
        <w:widowControl w:val="0"/>
        <w:numPr>
          <w:ilvl w:val="0"/>
          <w:numId w:val="3"/>
        </w:numPr>
        <w:kinsoku/>
        <w:wordWrap w:val="0"/>
        <w:overflowPunct/>
        <w:topLinePunct w:val="0"/>
        <w:autoSpaceDE w:val="0"/>
        <w:autoSpaceDN w:val="0"/>
        <w:bidi w:val="0"/>
        <w:adjustRightInd w:val="0"/>
        <w:snapToGrid w:val="0"/>
        <w:spacing w:after="0" w:line="400" w:lineRule="exact"/>
        <w:ind w:left="0" w:leftChars="0"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2" w:name="_Toc31792"/>
      <w:bookmarkStart w:id="93" w:name="_Toc31135"/>
      <w:bookmarkStart w:id="94" w:name="_Toc981"/>
      <w:r>
        <w:rPr>
          <w:rFonts w:hint="eastAsia" w:ascii="方正仿宋_GBK" w:hAnsi="方正仿宋_GBK" w:eastAsia="方正仿宋_GBK" w:cs="方正仿宋_GBK"/>
          <w:b/>
          <w:bCs/>
          <w:color w:val="auto"/>
          <w:sz w:val="24"/>
          <w:szCs w:val="24"/>
          <w:lang w:val="en-US" w:eastAsia="zh-CN"/>
        </w:rPr>
        <w:t>服务</w:t>
      </w:r>
      <w:bookmarkEnd w:id="92"/>
      <w:bookmarkEnd w:id="93"/>
      <w:bookmarkEnd w:id="94"/>
      <w:r>
        <w:rPr>
          <w:rFonts w:hint="eastAsia" w:ascii="方正仿宋_GBK" w:hAnsi="方正仿宋_GBK" w:eastAsia="方正仿宋_GBK" w:cs="方正仿宋_GBK"/>
          <w:b/>
          <w:bCs/>
          <w:color w:val="auto"/>
          <w:sz w:val="24"/>
          <w:szCs w:val="24"/>
          <w:lang w:val="en-US" w:eastAsia="zh-CN"/>
        </w:rPr>
        <w:t>内容</w:t>
      </w:r>
    </w:p>
    <w:p w14:paraId="2E647AB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1.采购清单：空调48套，洗衣机24套，冰箱24套；</w:t>
      </w:r>
    </w:p>
    <w:p w14:paraId="339C3C5D">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2.供货/计划工期：20天，因供应商原因导致的工期延误按500元/天计算违约金，采购人在支付结算款时直接扣除；</w:t>
      </w:r>
    </w:p>
    <w:p w14:paraId="56354A3C">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3.最高限价：129800.00元；</w:t>
      </w:r>
    </w:p>
    <w:p w14:paraId="018DC098">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4.竞争性比选报价：参与竞争性谈判的报价应含但不限于完成谈判范围内项目的安装调试人工费、设施设备及主辅材料（包含但不限于壁挂支架、水龙头、三角阀、排水管线等）、打孔及恢复、涨跌价风险、措施费（含安全文明施工费）、场地清洁及除渣费、运输卸车转运费、税费等费用及完成全部工作内容的安全责任；</w:t>
      </w:r>
    </w:p>
    <w:p w14:paraId="35AEC47A">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5.结算原则：包工包料、单价包干，清单计价。采购量以验收合格的数量计算。结算金额 = 包干单价</w:t>
      </w:r>
      <w:r>
        <w:rPr>
          <w:rFonts w:hint="default" w:ascii="方正仿宋_GBK" w:hAnsi="方正仿宋_GBK" w:eastAsia="方正仿宋_GBK" w:cs="方正仿宋_GBK"/>
          <w:color w:val="auto"/>
          <w:kern w:val="2"/>
          <w:sz w:val="24"/>
          <w:szCs w:val="24"/>
          <w:highlight w:val="none"/>
          <w:lang w:val="en-US" w:eastAsia="zh-CN" w:bidi="ar-SA"/>
        </w:rPr>
        <w:t>×</w:t>
      </w:r>
      <w:r>
        <w:rPr>
          <w:rFonts w:hint="eastAsia" w:ascii="方正仿宋_GBK" w:hAnsi="方正仿宋_GBK" w:eastAsia="方正仿宋_GBK" w:cs="方正仿宋_GBK"/>
          <w:color w:val="auto"/>
          <w:kern w:val="2"/>
          <w:sz w:val="24"/>
          <w:szCs w:val="24"/>
          <w:highlight w:val="none"/>
          <w:lang w:val="en-US" w:eastAsia="zh-CN" w:bidi="ar-SA"/>
        </w:rPr>
        <w:t>实际验收合格数量；</w:t>
      </w:r>
    </w:p>
    <w:p w14:paraId="2F91E3E4">
      <w:pPr>
        <w:pStyle w:val="2"/>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6.合同签订：成交结果公示（无质疑、投诉）期满后5个工作日内完成合同签订，否则采购人有权取消成交资格；</w:t>
      </w:r>
    </w:p>
    <w:p w14:paraId="2E912F56">
      <w:pPr>
        <w:pStyle w:val="2"/>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7.特别说明：因完成工作内容损毁原有设施设备由成交人负责恢复原貌或照价赔偿。</w:t>
      </w:r>
    </w:p>
    <w:p w14:paraId="7F2BD66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5" w:name="_Toc8853"/>
      <w:bookmarkStart w:id="96" w:name="_Toc9488"/>
      <w:bookmarkStart w:id="97" w:name="_Toc20040"/>
      <w:r>
        <w:rPr>
          <w:rFonts w:hint="eastAsia" w:ascii="方正仿宋_GBK" w:hAnsi="方正仿宋_GBK" w:eastAsia="方正仿宋_GBK" w:cs="方正仿宋_GBK"/>
          <w:b/>
          <w:bCs/>
          <w:color w:val="auto"/>
          <w:sz w:val="24"/>
          <w:szCs w:val="24"/>
          <w:lang w:val="en-US" w:eastAsia="zh-CN"/>
        </w:rPr>
        <w:t>三、服务交付或者实施的地域范围</w:t>
      </w:r>
      <w:bookmarkEnd w:id="95"/>
      <w:bookmarkEnd w:id="96"/>
      <w:bookmarkEnd w:id="97"/>
    </w:p>
    <w:p w14:paraId="52415C0E">
      <w:pPr>
        <w:rPr>
          <w:rFonts w:hint="default"/>
          <w:lang w:val="en-US" w:eastAsia="zh-CN"/>
        </w:rPr>
      </w:pP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color w:val="auto"/>
          <w:kern w:val="2"/>
          <w:sz w:val="24"/>
          <w:szCs w:val="24"/>
          <w:highlight w:val="none"/>
          <w:lang w:val="en-US" w:eastAsia="zh-CN" w:bidi="ar-SA"/>
        </w:rPr>
        <w:t>重庆市垫江县桂阳街道办事处龙凤社区五组长安丽苑</w:t>
      </w:r>
    </w:p>
    <w:p w14:paraId="652A7DFE">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8" w:name="_Toc23062"/>
      <w:bookmarkStart w:id="99" w:name="_Toc24726"/>
      <w:bookmarkStart w:id="100" w:name="_Toc21881"/>
      <w:r>
        <w:rPr>
          <w:rFonts w:hint="eastAsia" w:ascii="方正仿宋_GBK" w:hAnsi="方正仿宋_GBK" w:eastAsia="方正仿宋_GBK" w:cs="方正仿宋_GBK"/>
          <w:b/>
          <w:bCs/>
          <w:color w:val="auto"/>
          <w:sz w:val="24"/>
          <w:szCs w:val="24"/>
          <w:lang w:val="en-US" w:eastAsia="zh-CN"/>
        </w:rPr>
        <w:t>四、质量标准</w:t>
      </w:r>
      <w:bookmarkEnd w:id="98"/>
      <w:r>
        <w:rPr>
          <w:rFonts w:hint="eastAsia" w:ascii="方正仿宋_GBK" w:hAnsi="方正仿宋_GBK" w:eastAsia="方正仿宋_GBK" w:cs="方正仿宋_GBK"/>
          <w:b/>
          <w:bCs/>
          <w:color w:val="auto"/>
          <w:sz w:val="24"/>
          <w:szCs w:val="24"/>
          <w:lang w:val="en-US" w:eastAsia="zh-CN"/>
        </w:rPr>
        <w:t>及要求</w:t>
      </w:r>
      <w:bookmarkEnd w:id="99"/>
      <w:bookmarkEnd w:id="100"/>
    </w:p>
    <w:p w14:paraId="0866DFD6">
      <w:pPr>
        <w:pStyle w:val="16"/>
        <w:keepNext w:val="0"/>
        <w:keepLines w:val="0"/>
        <w:pageBreakBefore w:val="0"/>
        <w:kinsoku/>
        <w:wordWrap/>
        <w:overflowPunct/>
        <w:topLinePunct w:val="0"/>
        <w:autoSpaceDE/>
        <w:autoSpaceDN/>
        <w:bidi w:val="0"/>
        <w:adjustRightInd/>
        <w:snapToGrid/>
        <w:spacing w:line="288" w:lineRule="auto"/>
        <w:ind w:firstLine="480" w:firstLineChars="200"/>
        <w:jc w:val="both"/>
        <w:textAlignment w:val="auto"/>
        <w:rPr>
          <w:rFonts w:hint="eastAsia" w:ascii="方正仿宋_GBK" w:hAnsi="方正仿宋_GBK" w:eastAsia="方正仿宋_GBK" w:cs="方正仿宋_GBK"/>
          <w:b/>
          <w:bCs/>
          <w:color w:val="auto"/>
          <w:sz w:val="24"/>
          <w:szCs w:val="24"/>
          <w:lang w:val="en-US" w:eastAsia="zh-CN"/>
        </w:rPr>
      </w:pPr>
      <w:bookmarkStart w:id="101" w:name="_Toc5554"/>
      <w:bookmarkStart w:id="102" w:name="_Toc18417"/>
      <w:bookmarkStart w:id="103" w:name="_Toc22505"/>
      <w:r>
        <w:rPr>
          <w:rFonts w:hint="eastAsia" w:ascii="方正仿宋_GBK" w:hAnsi="方正仿宋_GBK" w:eastAsia="方正仿宋_GBK" w:cs="方正仿宋_GBK"/>
          <w:i w:val="0"/>
          <w:iCs w:val="0"/>
          <w:color w:val="auto"/>
          <w:kern w:val="2"/>
          <w:sz w:val="24"/>
          <w:szCs w:val="24"/>
          <w:highlight w:val="none"/>
          <w:lang w:val="en-US" w:eastAsia="zh-CN" w:bidi="ar-SA"/>
        </w:rPr>
        <w:t>满足国家强制性质量标准。品牌参照 “TCL”“创维”“美的”“海尔”“小天鹅”等同档次产品，并达到合格及以上标准。</w:t>
      </w:r>
    </w:p>
    <w:p w14:paraId="7D08A474">
      <w:pPr>
        <w:pStyle w:val="26"/>
        <w:keepNext w:val="0"/>
        <w:keepLines w:val="0"/>
        <w:pageBreakBefore w:val="0"/>
        <w:widowControl w:val="0"/>
        <w:numPr>
          <w:ilvl w:val="0"/>
          <w:numId w:val="4"/>
        </w:numPr>
        <w:kinsoku/>
        <w:wordWrap w:val="0"/>
        <w:overflowPunct/>
        <w:topLinePunct w:val="0"/>
        <w:autoSpaceDE w:val="0"/>
        <w:autoSpaceDN w:val="0"/>
        <w:bidi w:val="0"/>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结算方式</w:t>
      </w:r>
      <w:bookmarkEnd w:id="101"/>
      <w:bookmarkEnd w:id="102"/>
      <w:bookmarkEnd w:id="103"/>
      <w:r>
        <w:rPr>
          <w:rFonts w:hint="eastAsia" w:ascii="方正仿宋_GBK" w:hAnsi="方正仿宋_GBK" w:eastAsia="方正仿宋_GBK" w:cs="方正仿宋_GBK"/>
          <w:b/>
          <w:bCs/>
          <w:color w:val="auto"/>
          <w:sz w:val="24"/>
          <w:szCs w:val="24"/>
          <w:lang w:val="en-US" w:eastAsia="zh-CN"/>
        </w:rPr>
        <w:t xml:space="preserve"> </w:t>
      </w:r>
    </w:p>
    <w:p w14:paraId="41BC6F2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bidi="ar-SA"/>
        </w:rPr>
        <w:t>双方签订合同后，成交人完成所有产品供应安装且工完场清，项目验收合格，成交人提供结算及相应票据资料，采购人一次性支付至结算金额的97%，剩余3%作为质保金在2年后一次性无息支付。</w:t>
      </w:r>
    </w:p>
    <w:p w14:paraId="0183C9B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04" w:name="_Toc15471"/>
      <w:bookmarkStart w:id="105" w:name="_Toc7599"/>
      <w:r>
        <w:rPr>
          <w:rFonts w:hint="eastAsia" w:ascii="方正仿宋_GBK" w:hAnsi="方正仿宋_GBK" w:eastAsia="方正仿宋_GBK" w:cs="方正仿宋_GBK"/>
          <w:b/>
          <w:bCs/>
          <w:color w:val="auto"/>
          <w:sz w:val="24"/>
          <w:szCs w:val="24"/>
          <w:lang w:val="en-US" w:eastAsia="zh-CN"/>
        </w:rPr>
        <w:t>六、</w:t>
      </w:r>
      <w:bookmarkEnd w:id="104"/>
      <w:r>
        <w:rPr>
          <w:rFonts w:hint="eastAsia" w:ascii="方正仿宋_GBK" w:hAnsi="方正仿宋_GBK" w:eastAsia="方正仿宋_GBK" w:cs="方正仿宋_GBK"/>
          <w:b/>
          <w:bCs/>
          <w:color w:val="auto"/>
          <w:sz w:val="24"/>
          <w:szCs w:val="24"/>
          <w:lang w:val="en-US" w:eastAsia="zh-CN"/>
        </w:rPr>
        <w:t>报价要求</w:t>
      </w:r>
      <w:bookmarkEnd w:id="105"/>
    </w:p>
    <w:p w14:paraId="5797E59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1.本项目报价在均含税基础上报价。</w:t>
      </w:r>
    </w:p>
    <w:bookmarkEnd w:id="90"/>
    <w:bookmarkEnd w:id="91"/>
    <w:p w14:paraId="6F7DB0AF">
      <w:pPr>
        <w:keepNext w:val="0"/>
        <w:keepLines w:val="0"/>
        <w:pageBreakBefore w:val="0"/>
        <w:widowControl w:val="0"/>
        <w:kinsoku/>
        <w:wordWrap w:val="0"/>
        <w:overflowPunct/>
        <w:topLinePunct w:val="0"/>
        <w:autoSpaceDE w:val="0"/>
        <w:autoSpaceDN w:val="0"/>
        <w:bidi w:val="0"/>
        <w:snapToGrid w:val="0"/>
        <w:spacing w:line="400" w:lineRule="exact"/>
        <w:ind w:firstLine="360" w:firstLineChars="150"/>
        <w:textAlignment w:val="auto"/>
        <w:rPr>
          <w:rFonts w:hint="eastAsia" w:ascii="方正仿宋_GBK" w:hAnsi="方正仿宋_GBK" w:eastAsia="方正仿宋_GBK" w:cs="方正仿宋_GBK"/>
          <w:i w:val="0"/>
          <w:iCs w:val="0"/>
          <w:color w:val="auto"/>
          <w:kern w:val="0"/>
          <w:sz w:val="24"/>
          <w:szCs w:val="24"/>
          <w:u w:val="none"/>
          <w:lang w:val="en-US" w:eastAsia="zh-CN" w:bidi="ar"/>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p>
    <w:bookmarkEnd w:id="85"/>
    <w:p w14:paraId="0548F453">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bookmarkStart w:id="106" w:name="_Toc26063"/>
      <w:bookmarkStart w:id="107" w:name="_Toc20055"/>
      <w:bookmarkStart w:id="108" w:name="_Toc14918"/>
      <w:bookmarkStart w:id="109" w:name="_Toc8916"/>
      <w:bookmarkStart w:id="110" w:name="_Toc10768"/>
      <w:bookmarkStart w:id="111" w:name="_Toc65660354"/>
      <w:bookmarkStart w:id="112" w:name="_Toc342913389"/>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rPr>
        <w:t xml:space="preserve">篇  </w:t>
      </w:r>
      <w:r>
        <w:rPr>
          <w:rFonts w:hint="eastAsia" w:ascii="方正仿宋_GBK" w:hAnsi="方正仿宋_GBK" w:eastAsia="方正仿宋_GBK" w:cs="方正仿宋_GBK"/>
          <w:b/>
          <w:bCs/>
          <w:color w:val="auto"/>
          <w:sz w:val="32"/>
          <w:szCs w:val="32"/>
          <w:lang w:eastAsia="zh-CN"/>
        </w:rPr>
        <w:t>竞选人</w:t>
      </w:r>
      <w:r>
        <w:rPr>
          <w:rFonts w:hint="eastAsia" w:ascii="方正仿宋_GBK" w:hAnsi="方正仿宋_GBK" w:eastAsia="方正仿宋_GBK" w:cs="方正仿宋_GBK"/>
          <w:b/>
          <w:bCs/>
          <w:color w:val="auto"/>
          <w:sz w:val="32"/>
          <w:szCs w:val="32"/>
        </w:rPr>
        <w:t>须知</w:t>
      </w:r>
      <w:bookmarkEnd w:id="106"/>
      <w:bookmarkEnd w:id="107"/>
      <w:bookmarkEnd w:id="108"/>
      <w:bookmarkEnd w:id="109"/>
      <w:bookmarkEnd w:id="110"/>
      <w:bookmarkEnd w:id="111"/>
    </w:p>
    <w:bookmarkEnd w:id="112"/>
    <w:p w14:paraId="2CE9DD76">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13" w:name="_Toc65660355"/>
      <w:bookmarkStart w:id="114" w:name="_Toc22161"/>
      <w:bookmarkStart w:id="115" w:name="_Toc16524"/>
      <w:bookmarkStart w:id="116" w:name="_Toc2864"/>
      <w:bookmarkStart w:id="117" w:name="_Toc5290"/>
      <w:bookmarkStart w:id="118" w:name="_Toc11017"/>
      <w:bookmarkStart w:id="119" w:name="_Toc19526"/>
      <w:bookmarkStart w:id="120" w:name="_Toc11641055"/>
      <w:bookmarkStart w:id="121" w:name="_Toc14861"/>
      <w:bookmarkStart w:id="122" w:name="_Toc10599"/>
      <w:bookmarkStart w:id="123" w:name="_Toc28162"/>
      <w:bookmarkStart w:id="124" w:name="_Toc65660365"/>
      <w:bookmarkStart w:id="125" w:name="_Toc12789059"/>
      <w:r>
        <w:rPr>
          <w:rFonts w:hint="eastAsia" w:ascii="方正仿宋_GBK" w:hAnsi="方正仿宋_GBK" w:eastAsia="方正仿宋_GBK" w:cs="方正仿宋_GBK"/>
          <w:b/>
          <w:bCs/>
          <w:color w:val="auto"/>
          <w:sz w:val="24"/>
          <w:szCs w:val="24"/>
          <w:lang w:val="en-US" w:eastAsia="zh-CN"/>
        </w:rPr>
        <w:t>一、竞争性比选费用</w:t>
      </w:r>
      <w:bookmarkEnd w:id="113"/>
      <w:bookmarkEnd w:id="114"/>
      <w:bookmarkEnd w:id="115"/>
      <w:bookmarkEnd w:id="116"/>
      <w:bookmarkEnd w:id="117"/>
      <w:bookmarkEnd w:id="118"/>
    </w:p>
    <w:p w14:paraId="7BEE87D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参与报价的竞选人应承担其编制相应文件与递交相应文件所涉及的一切费用，不论竞争比选性结果如何，采购人任何情况下无义务、无责任承担相应费用。</w:t>
      </w:r>
    </w:p>
    <w:p w14:paraId="4D96144C">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color w:val="auto"/>
          <w:sz w:val="24"/>
          <w:szCs w:val="24"/>
          <w:lang w:val="en-US" w:eastAsia="zh-CN"/>
        </w:rPr>
      </w:pPr>
      <w:bookmarkStart w:id="126" w:name="_Toc31070"/>
      <w:bookmarkStart w:id="127" w:name="_Toc65660356"/>
      <w:bookmarkStart w:id="128" w:name="_Toc20875"/>
      <w:bookmarkStart w:id="129" w:name="_Toc5915"/>
      <w:bookmarkStart w:id="130" w:name="_Toc31739"/>
      <w:bookmarkStart w:id="131" w:name="_Toc1210"/>
      <w:r>
        <w:rPr>
          <w:rFonts w:hint="eastAsia" w:ascii="方正仿宋_GBK" w:hAnsi="方正仿宋_GBK" w:eastAsia="方正仿宋_GBK" w:cs="方正仿宋_GBK"/>
          <w:b/>
          <w:bCs/>
          <w:color w:val="auto"/>
          <w:sz w:val="24"/>
          <w:szCs w:val="24"/>
          <w:lang w:val="en-US" w:eastAsia="zh-CN"/>
        </w:rPr>
        <w:t>二、</w:t>
      </w:r>
      <w:bookmarkEnd w:id="126"/>
      <w:bookmarkEnd w:id="127"/>
      <w:bookmarkEnd w:id="128"/>
      <w:bookmarkEnd w:id="129"/>
      <w:bookmarkEnd w:id="130"/>
      <w:r>
        <w:rPr>
          <w:rFonts w:hint="eastAsia" w:ascii="方正仿宋_GBK" w:hAnsi="方正仿宋_GBK" w:eastAsia="方正仿宋_GBK" w:cs="方正仿宋_GBK"/>
          <w:b/>
          <w:bCs/>
          <w:color w:val="auto"/>
          <w:sz w:val="24"/>
          <w:szCs w:val="24"/>
          <w:lang w:val="en-US" w:eastAsia="zh-CN"/>
        </w:rPr>
        <w:t>竞争性比选公告</w:t>
      </w:r>
      <w:bookmarkEnd w:id="131"/>
      <w:r>
        <w:rPr>
          <w:rFonts w:hint="eastAsia" w:ascii="方正仿宋_GBK" w:hAnsi="方正仿宋_GBK" w:eastAsia="方正仿宋_GBK" w:cs="方正仿宋_GBK"/>
          <w:color w:val="auto"/>
          <w:sz w:val="24"/>
          <w:szCs w:val="24"/>
          <w:lang w:val="en-US" w:eastAsia="zh-CN"/>
        </w:rPr>
        <w:tab/>
      </w:r>
    </w:p>
    <w:p w14:paraId="48B9887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1.公告由竞争性比选公告、采购需求、竞选人须知、合同范本、确定入围及成交竞选人、响应文件模板6部分组成。</w:t>
      </w:r>
    </w:p>
    <w:p w14:paraId="382EA38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2.采购人所作的一切有效的书面通知、修改及补遗，都是竞争性比选公告不可分割的部分。</w:t>
      </w:r>
    </w:p>
    <w:p w14:paraId="30AF1967">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32" w:name="_Toc3061"/>
      <w:bookmarkStart w:id="133" w:name="_Toc16825"/>
      <w:bookmarkStart w:id="134" w:name="_Toc9532"/>
      <w:bookmarkStart w:id="135" w:name="_Toc65660357"/>
      <w:bookmarkStart w:id="136" w:name="_Toc1922"/>
      <w:bookmarkStart w:id="137" w:name="_Toc13560"/>
      <w:r>
        <w:rPr>
          <w:rFonts w:hint="eastAsia" w:ascii="方正仿宋_GBK" w:hAnsi="方正仿宋_GBK" w:eastAsia="方正仿宋_GBK" w:cs="方正仿宋_GBK"/>
          <w:b/>
          <w:bCs/>
          <w:color w:val="auto"/>
          <w:sz w:val="24"/>
          <w:szCs w:val="24"/>
          <w:lang w:val="en-US" w:eastAsia="zh-CN"/>
        </w:rPr>
        <w:t>三、</w:t>
      </w:r>
      <w:bookmarkEnd w:id="132"/>
      <w:bookmarkEnd w:id="133"/>
      <w:bookmarkEnd w:id="134"/>
      <w:bookmarkEnd w:id="135"/>
      <w:bookmarkEnd w:id="136"/>
      <w:r>
        <w:rPr>
          <w:rFonts w:hint="eastAsia" w:ascii="方正仿宋_GBK" w:hAnsi="方正仿宋_GBK" w:eastAsia="方正仿宋_GBK" w:cs="方正仿宋_GBK"/>
          <w:b/>
          <w:bCs/>
          <w:color w:val="auto"/>
          <w:sz w:val="24"/>
          <w:szCs w:val="24"/>
          <w:lang w:val="en-US" w:eastAsia="zh-CN"/>
        </w:rPr>
        <w:t>响应文件要求</w:t>
      </w:r>
      <w:bookmarkEnd w:id="137"/>
    </w:p>
    <w:p w14:paraId="47C552A7">
      <w:pPr>
        <w:snapToGrid w:val="0"/>
        <w:spacing w:line="400" w:lineRule="exact"/>
        <w:ind w:firstLine="360" w:firstLineChars="150"/>
        <w:outlineLvl w:val="2"/>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（一）文本格式要求</w:t>
      </w:r>
    </w:p>
    <w:p w14:paraId="61651075">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竞选人应当按照竞争性比选“第六篇 响应文件模板”的要求编制相应文件，并对竞争性比选公告提出的要求和条件作出实质性相应。</w:t>
      </w:r>
    </w:p>
    <w:p w14:paraId="56AFFDB4">
      <w:pPr>
        <w:snapToGrid w:val="0"/>
        <w:spacing w:line="400" w:lineRule="exact"/>
        <w:ind w:firstLine="360" w:firstLineChars="150"/>
        <w:outlineLvl w:val="2"/>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（二）响应文件份数及要求</w:t>
      </w:r>
    </w:p>
    <w:p w14:paraId="02A85504">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1.一式一份，为PDF格式的响应文件原件彩色扫描件。</w:t>
      </w:r>
    </w:p>
    <w:p w14:paraId="07D60CF5">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2.在响应文件中，按规定签署、盖章的地方必须按其规定签署、盖章。</w:t>
      </w:r>
    </w:p>
    <w:p w14:paraId="56E8565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3.若参选人对响应文件的错处作必要修改，则应在修改处加盖参选人公章或由法定代表人（或其授权代表）签署确认。</w:t>
      </w:r>
    </w:p>
    <w:p w14:paraId="0EE31C4F">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4.除邮件发送形式外的递交方式概不接受。</w:t>
      </w:r>
    </w:p>
    <w:p w14:paraId="7FD99B6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38" w:name="_Toc1092"/>
      <w:bookmarkStart w:id="139" w:name="_Toc10504"/>
      <w:bookmarkStart w:id="140" w:name="_Toc65660359"/>
      <w:bookmarkStart w:id="141" w:name="_Toc32762"/>
      <w:bookmarkStart w:id="142" w:name="_Toc25564"/>
      <w:r>
        <w:rPr>
          <w:rFonts w:hint="eastAsia" w:ascii="方正仿宋_GBK" w:hAnsi="方正仿宋_GBK" w:eastAsia="方正仿宋_GBK" w:cs="方正仿宋_GBK"/>
          <w:b/>
          <w:bCs/>
          <w:color w:val="auto"/>
          <w:sz w:val="24"/>
          <w:szCs w:val="24"/>
          <w:lang w:val="en-US" w:eastAsia="zh-CN"/>
        </w:rPr>
        <w:t>四、成交通知</w:t>
      </w:r>
      <w:bookmarkEnd w:id="138"/>
      <w:bookmarkEnd w:id="139"/>
      <w:bookmarkEnd w:id="140"/>
      <w:bookmarkEnd w:id="141"/>
      <w:bookmarkEnd w:id="142"/>
    </w:p>
    <w:p w14:paraId="72206BC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1.成交竞选人确定后，在渝垫集团网站和“泰泽城市运营”微信公众号发布成交结果公告。</w:t>
      </w:r>
    </w:p>
    <w:p w14:paraId="4B593900">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2.结果公告发出同时，采购人将以书面形式发出《成交通知书》。《成交通知书》一经发出即发生法律效力。</w:t>
      </w:r>
    </w:p>
    <w:p w14:paraId="4A0B212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3.《成交通知书》将作为签订合同的依据。</w:t>
      </w:r>
    </w:p>
    <w:p w14:paraId="245724F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43" w:name="_Toc4273"/>
      <w:bookmarkStart w:id="144" w:name="_Toc16648"/>
      <w:bookmarkStart w:id="145" w:name="_Toc30559"/>
      <w:bookmarkStart w:id="146" w:name="_Toc65660361"/>
      <w:bookmarkStart w:id="147" w:name="_Toc23778"/>
      <w:bookmarkStart w:id="148" w:name="_Toc3127"/>
      <w:r>
        <w:rPr>
          <w:rFonts w:hint="eastAsia" w:ascii="方正仿宋_GBK" w:hAnsi="方正仿宋_GBK" w:eastAsia="方正仿宋_GBK" w:cs="方正仿宋_GBK"/>
          <w:b/>
          <w:bCs/>
          <w:color w:val="auto"/>
          <w:sz w:val="24"/>
          <w:szCs w:val="24"/>
          <w:lang w:val="en-US" w:eastAsia="zh-CN"/>
        </w:rPr>
        <w:t>五、签订合同</w:t>
      </w:r>
      <w:bookmarkEnd w:id="143"/>
      <w:bookmarkEnd w:id="144"/>
      <w:bookmarkEnd w:id="145"/>
      <w:bookmarkEnd w:id="146"/>
      <w:bookmarkEnd w:id="147"/>
      <w:bookmarkEnd w:id="148"/>
    </w:p>
    <w:p w14:paraId="4F66F17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采购人原则上应在成交通知书发出之日起二十日内和成交竞选人签订采购合同，无正当理由不得拒绝或拖延合同签订。所签订的合同不得对成交通知书和竞选人的响应文件作实质性修改。其他未尽事宜由采购人和成交竞选人在采购合同中详细约定。</w:t>
      </w:r>
    </w:p>
    <w:p w14:paraId="0A9A2C2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2.成交通知书、竞选人的相应文件及澄清文件等，均为签订采购合同的依据。</w:t>
      </w:r>
    </w:p>
    <w:p w14:paraId="6ACD7EA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仿宋_GBK" w:hAnsi="方正仿宋_GBK" w:eastAsia="方正仿宋_GBK" w:cs="方正仿宋_GBK"/>
          <w:color w:val="auto"/>
          <w:sz w:val="24"/>
          <w:szCs w:val="24"/>
          <w:highlight w:val="none"/>
          <w:lang w:val="en-US" w:eastAsia="zh-CN"/>
        </w:rPr>
        <w:t>3.合同生效条款由供需双方约定，法律、行政法规规定应当办理批准、登记等手续后生效的合同，依照其规定。</w:t>
      </w:r>
    </w:p>
    <w:p w14:paraId="15FBD69D">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bookmarkStart w:id="149" w:name="_Toc7122"/>
      <w:bookmarkStart w:id="150" w:name="_Toc523"/>
      <w:bookmarkStart w:id="151" w:name="_Toc15492"/>
      <w:bookmarkStart w:id="152" w:name="_Toc65660341"/>
      <w:bookmarkStart w:id="153" w:name="_Toc13356"/>
      <w:bookmarkStart w:id="154" w:name="_Toc14988"/>
      <w:bookmarkStart w:id="155" w:name="_Toc27581"/>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rPr>
        <w:t xml:space="preserve">篇  </w:t>
      </w:r>
      <w:bookmarkEnd w:id="149"/>
      <w:bookmarkEnd w:id="150"/>
      <w:bookmarkEnd w:id="151"/>
      <w:bookmarkEnd w:id="152"/>
      <w:bookmarkEnd w:id="153"/>
      <w:r>
        <w:rPr>
          <w:rFonts w:hint="eastAsia" w:ascii="方正仿宋_GBK" w:hAnsi="方正仿宋_GBK" w:eastAsia="方正仿宋_GBK" w:cs="方正仿宋_GBK"/>
          <w:b/>
          <w:bCs/>
          <w:color w:val="auto"/>
          <w:sz w:val="32"/>
          <w:szCs w:val="32"/>
          <w:lang w:val="en-US" w:eastAsia="zh-CN"/>
        </w:rPr>
        <w:t>合同范本</w:t>
      </w:r>
      <w:bookmarkEnd w:id="154"/>
      <w:bookmarkEnd w:id="155"/>
      <w:bookmarkStart w:id="156" w:name="_Toc21864"/>
    </w:p>
    <w:p w14:paraId="7DAA461E">
      <w:pPr>
        <w:pStyle w:val="7"/>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48B79235">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44562F3A">
      <w:pPr>
        <w:pStyle w:val="24"/>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781148A9">
      <w:pPr>
        <w:pStyle w:val="24"/>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垫江县长安丽苑小区1栋24套住宅</w:t>
      </w:r>
    </w:p>
    <w:p w14:paraId="7C9C5F94">
      <w:pPr>
        <w:pStyle w:val="24"/>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空调</w:t>
      </w:r>
      <w:r>
        <w:rPr>
          <w:rFonts w:hint="eastAsia" w:ascii="宋体" w:hAnsi="宋体" w:eastAsia="宋体" w:cs="宋体"/>
          <w:b/>
          <w:bCs/>
          <w:kern w:val="2"/>
          <w:sz w:val="36"/>
          <w:szCs w:val="36"/>
          <w:u w:val="none"/>
          <w:lang w:val="en-US" w:eastAsia="zh-CN" w:bidi="ar-SA"/>
        </w:rPr>
        <w:t>、洗衣机、冰箱采购合同</w:t>
      </w:r>
    </w:p>
    <w:p w14:paraId="5AFAF159">
      <w:pPr>
        <w:pStyle w:val="24"/>
        <w:kinsoku/>
        <w:wordWrap/>
        <w:overflowPunct/>
        <w:topLinePunct w:val="0"/>
        <w:bidi w:val="0"/>
        <w:spacing w:before="0" w:line="380" w:lineRule="atLeast"/>
        <w:ind w:left="0" w:leftChars="0"/>
        <w:rPr>
          <w:rFonts w:hint="eastAsia" w:ascii="宋体" w:eastAsia="宋体" w:cs="宋体"/>
          <w:sz w:val="36"/>
          <w:szCs w:val="36"/>
          <w:lang w:val="en-US" w:eastAsia="zh-CN"/>
        </w:rPr>
      </w:pPr>
    </w:p>
    <w:p w14:paraId="3F574482">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14:paraId="5E3690DA">
      <w:pPr>
        <w:pStyle w:val="7"/>
        <w:rPr>
          <w:rFonts w:hint="eastAsia"/>
          <w:lang w:val="en-US" w:eastAsia="zh-CN"/>
        </w:rPr>
      </w:pPr>
    </w:p>
    <w:p w14:paraId="05555644">
      <w:pPr>
        <w:pStyle w:val="24"/>
        <w:kinsoku/>
        <w:wordWrap/>
        <w:overflowPunct/>
        <w:topLinePunct w:val="0"/>
        <w:bidi w:val="0"/>
        <w:spacing w:before="0" w:line="380" w:lineRule="atLeast"/>
        <w:ind w:left="0" w:leftChars="0"/>
        <w:rPr>
          <w:rFonts w:hint="eastAsia" w:ascii="宋体" w:hAnsi="宋体" w:eastAsia="宋体" w:cs="宋体"/>
          <w:lang w:val="en-US" w:eastAsia="zh-CN"/>
        </w:rPr>
      </w:pPr>
    </w:p>
    <w:p w14:paraId="0CE5ABF6">
      <w:pPr>
        <w:kinsoku/>
        <w:wordWrap/>
        <w:overflowPunct/>
        <w:topLinePunct w:val="0"/>
        <w:bidi w:val="0"/>
        <w:spacing w:line="380" w:lineRule="atLeast"/>
        <w:ind w:left="0" w:leftChars="0"/>
        <w:rPr>
          <w:rFonts w:hint="eastAsia" w:ascii="宋体" w:hAnsi="宋体" w:eastAsia="宋体" w:cs="宋体"/>
          <w:lang w:val="en-US" w:eastAsia="zh-CN"/>
        </w:rPr>
      </w:pPr>
    </w:p>
    <w:p w14:paraId="4DD58FFF">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重庆垫江泰泽城市运营管理有限公司</w:t>
      </w:r>
      <w:r>
        <w:rPr>
          <w:rFonts w:hint="eastAsia" w:ascii="宋体" w:hAnsi="宋体" w:eastAsia="宋体" w:cs="宋体"/>
          <w:b/>
          <w:bCs/>
          <w:sz w:val="32"/>
          <w:szCs w:val="32"/>
          <w:u w:val="single"/>
          <w:lang w:val="en-US" w:eastAsia="zh-CN"/>
        </w:rPr>
        <w:t xml:space="preserve"> </w:t>
      </w:r>
    </w:p>
    <w:p w14:paraId="2E7CED0C">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14:paraId="278463ED">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14:paraId="539A658C">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14:paraId="38BB95FF">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3A36BAA5">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2A7ACFE0">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14:paraId="41B1D210">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7"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6</w:t>
      </w:r>
      <w:r>
        <w:rPr>
          <w:rFonts w:hint="eastAsia" w:ascii="宋体" w:hAnsi="宋体" w:eastAsia="宋体" w:cs="宋体"/>
          <w:b/>
          <w:bCs/>
          <w:sz w:val="28"/>
          <w:u w:val="single"/>
          <w:lang w:val="en-US" w:eastAsia="zh-CN"/>
        </w:rPr>
        <w:t xml:space="preserve">年  月  </w:t>
      </w:r>
    </w:p>
    <w:p w14:paraId="55FCA746">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垫江县长安丽苑小区1栋24套住宅</w:t>
      </w:r>
    </w:p>
    <w:p w14:paraId="6F4E07A9">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空调、洗衣机、冰箱采购合同</w:t>
      </w:r>
    </w:p>
    <w:p w14:paraId="6AD3A6F8">
      <w:pPr>
        <w:jc w:val="both"/>
        <w:rPr>
          <w:rFonts w:hint="eastAsia" w:ascii="宋体" w:hAnsi="宋体" w:eastAsia="宋体" w:cs="宋体"/>
          <w:b/>
          <w:sz w:val="18"/>
          <w:szCs w:val="18"/>
          <w:u w:val="none"/>
          <w:lang w:val="en-US" w:eastAsia="zh-CN"/>
        </w:rPr>
      </w:pPr>
    </w:p>
    <w:p w14:paraId="54F46F8F">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 xml:space="preserve">重庆垫江泰泽城市运营管理有限公司  </w:t>
      </w:r>
    </w:p>
    <w:p w14:paraId="5E7D1DF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14:paraId="6C550591">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14:paraId="6A7C5FC4">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rPr>
        <w:t>慨况</w:t>
      </w:r>
    </w:p>
    <w:p w14:paraId="65B1F7F1">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垫江县长安丽苑小区1栋24套住宅</w:t>
      </w:r>
    </w:p>
    <w:p w14:paraId="1ECD9FD8">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default"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设备交付及安装地点：</w:t>
      </w:r>
      <w:r>
        <w:rPr>
          <w:rFonts w:hint="eastAsia" w:ascii="方正仿宋_GBK" w:hAnsi="方正仿宋_GBK" w:eastAsia="方正仿宋_GBK" w:cs="方正仿宋_GBK"/>
          <w:b w:val="0"/>
          <w:bCs/>
          <w:sz w:val="28"/>
          <w:szCs w:val="28"/>
          <w:u w:val="none"/>
          <w:lang w:val="en-US" w:eastAsia="zh-CN"/>
        </w:rPr>
        <w:t xml:space="preserve"> 重庆市垫江县桂阳街道办事处龙凤社区五组长安丽苑1栋</w:t>
      </w:r>
    </w:p>
    <w:p w14:paraId="687F6B42">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项目所涉及的空调、洗衣机、冰箱设施设备、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14:paraId="504503EC">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9"/>
        <w:tblW w:w="9283" w:type="dxa"/>
        <w:tblInd w:w="108" w:type="dxa"/>
        <w:tblLayout w:type="fixed"/>
        <w:tblCellMar>
          <w:top w:w="0" w:type="dxa"/>
          <w:left w:w="108" w:type="dxa"/>
          <w:bottom w:w="0" w:type="dxa"/>
          <w:right w:w="108" w:type="dxa"/>
        </w:tblCellMar>
      </w:tblPr>
      <w:tblGrid>
        <w:gridCol w:w="737"/>
        <w:gridCol w:w="1243"/>
        <w:gridCol w:w="1663"/>
        <w:gridCol w:w="1080"/>
        <w:gridCol w:w="840"/>
        <w:gridCol w:w="709"/>
        <w:gridCol w:w="1091"/>
        <w:gridCol w:w="1920"/>
      </w:tblGrid>
      <w:tr w14:paraId="6F453400">
        <w:tblPrEx>
          <w:tblCellMar>
            <w:top w:w="0" w:type="dxa"/>
            <w:left w:w="108" w:type="dxa"/>
            <w:bottom w:w="0" w:type="dxa"/>
            <w:right w:w="108" w:type="dxa"/>
          </w:tblCellMar>
        </w:tblPrEx>
        <w:trPr>
          <w:trHeight w:val="494"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6722C43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序号</w:t>
            </w:r>
          </w:p>
        </w:tc>
        <w:tc>
          <w:tcPr>
            <w:tcW w:w="1243" w:type="dxa"/>
            <w:tcBorders>
              <w:top w:val="single" w:color="000000" w:sz="4" w:space="0"/>
              <w:left w:val="single" w:color="000000" w:sz="4" w:space="0"/>
              <w:bottom w:val="single" w:color="000000" w:sz="4" w:space="0"/>
              <w:right w:val="single" w:color="000000" w:sz="4" w:space="0"/>
            </w:tcBorders>
            <w:vAlign w:val="center"/>
          </w:tcPr>
          <w:p w14:paraId="3B7892D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eastAsia="zh-CN"/>
              </w:rPr>
            </w:pPr>
            <w:r>
              <w:rPr>
                <w:rFonts w:hint="eastAsia" w:ascii="方正仿宋_GBK" w:hAnsi="方正仿宋_GBK" w:eastAsia="方正仿宋_GBK" w:cs="方正仿宋_GBK"/>
                <w:bCs/>
                <w:color w:val="000000"/>
                <w:kern w:val="0"/>
                <w:sz w:val="28"/>
                <w:szCs w:val="28"/>
                <w:lang w:val="en-US" w:eastAsia="zh-CN"/>
              </w:rPr>
              <w:t>设施设备</w:t>
            </w:r>
            <w:r>
              <w:rPr>
                <w:rFonts w:hint="eastAsia" w:ascii="方正仿宋_GBK" w:hAnsi="方正仿宋_GBK" w:eastAsia="方正仿宋_GBK" w:cs="方正仿宋_GBK"/>
                <w:bCs/>
                <w:color w:val="000000"/>
                <w:kern w:val="0"/>
                <w:sz w:val="28"/>
                <w:szCs w:val="28"/>
              </w:rPr>
              <w:t>名称</w:t>
            </w:r>
          </w:p>
        </w:tc>
        <w:tc>
          <w:tcPr>
            <w:tcW w:w="1663" w:type="dxa"/>
            <w:tcBorders>
              <w:top w:val="single" w:color="000000" w:sz="4" w:space="0"/>
              <w:left w:val="single" w:color="000000" w:sz="4" w:space="0"/>
              <w:bottom w:val="single" w:color="000000" w:sz="4" w:space="0"/>
              <w:right w:val="single" w:color="auto" w:sz="4" w:space="0"/>
            </w:tcBorders>
            <w:vAlign w:val="center"/>
          </w:tcPr>
          <w:p w14:paraId="6DC71D22">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rPr>
              <w:t>规格型号</w:t>
            </w:r>
          </w:p>
        </w:tc>
        <w:tc>
          <w:tcPr>
            <w:tcW w:w="1080" w:type="dxa"/>
            <w:tcBorders>
              <w:top w:val="single" w:color="000000" w:sz="4" w:space="0"/>
              <w:left w:val="single" w:color="auto" w:sz="4" w:space="0"/>
              <w:bottom w:val="single" w:color="000000" w:sz="4" w:space="0"/>
              <w:right w:val="single" w:color="000000" w:sz="4" w:space="0"/>
            </w:tcBorders>
            <w:vAlign w:val="center"/>
          </w:tcPr>
          <w:p w14:paraId="7FE740D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品牌</w:t>
            </w:r>
          </w:p>
        </w:tc>
        <w:tc>
          <w:tcPr>
            <w:tcW w:w="840" w:type="dxa"/>
            <w:tcBorders>
              <w:top w:val="single" w:color="000000" w:sz="4" w:space="0"/>
              <w:left w:val="single" w:color="000000" w:sz="4" w:space="0"/>
              <w:bottom w:val="single" w:color="000000" w:sz="4" w:space="0"/>
              <w:right w:val="single" w:color="000000" w:sz="4" w:space="0"/>
            </w:tcBorders>
            <w:vAlign w:val="center"/>
          </w:tcPr>
          <w:p w14:paraId="19E2224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14:paraId="28997545">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14:paraId="2BF2D4A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包干</w:t>
            </w:r>
          </w:p>
          <w:p w14:paraId="0803682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单价</w:t>
            </w:r>
          </w:p>
        </w:tc>
        <w:tc>
          <w:tcPr>
            <w:tcW w:w="1920" w:type="dxa"/>
            <w:tcBorders>
              <w:top w:val="single" w:color="000000" w:sz="4" w:space="0"/>
              <w:left w:val="single" w:color="000000" w:sz="4" w:space="0"/>
              <w:bottom w:val="single" w:color="000000" w:sz="4" w:space="0"/>
              <w:right w:val="single" w:color="000000" w:sz="4" w:space="0"/>
            </w:tcBorders>
            <w:vAlign w:val="center"/>
          </w:tcPr>
          <w:p w14:paraId="04E3295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备  注</w:t>
            </w:r>
          </w:p>
        </w:tc>
      </w:tr>
      <w:tr w14:paraId="5F05C7B9">
        <w:tblPrEx>
          <w:tblCellMar>
            <w:top w:w="0" w:type="dxa"/>
            <w:left w:w="108" w:type="dxa"/>
            <w:bottom w:w="0" w:type="dxa"/>
            <w:right w:w="108" w:type="dxa"/>
          </w:tblCellMar>
        </w:tblPrEx>
        <w:trPr>
          <w:trHeight w:val="417"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14:paraId="3243A437">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77DF719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663" w:type="dxa"/>
            <w:tcBorders>
              <w:top w:val="single" w:color="000000" w:sz="4" w:space="0"/>
              <w:left w:val="single" w:color="000000" w:sz="4" w:space="0"/>
              <w:bottom w:val="single" w:color="auto" w:sz="4" w:space="0"/>
              <w:right w:val="single" w:color="auto" w:sz="4" w:space="0"/>
            </w:tcBorders>
            <w:shd w:val="clear" w:color="auto" w:fill="FFFFFF"/>
            <w:vAlign w:val="center"/>
          </w:tcPr>
          <w:p w14:paraId="45A849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000000" w:sz="4" w:space="0"/>
              <w:left w:val="single" w:color="auto" w:sz="4" w:space="0"/>
              <w:bottom w:val="single" w:color="auto" w:sz="4" w:space="0"/>
              <w:right w:val="single" w:color="000000" w:sz="4" w:space="0"/>
            </w:tcBorders>
            <w:shd w:val="clear" w:color="auto" w:fill="FFFFFF"/>
            <w:vAlign w:val="center"/>
          </w:tcPr>
          <w:p w14:paraId="19CEC0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000000" w:sz="4" w:space="0"/>
              <w:left w:val="nil"/>
              <w:bottom w:val="single" w:color="auto" w:sz="4" w:space="0"/>
              <w:right w:val="single" w:color="000000" w:sz="4" w:space="0"/>
            </w:tcBorders>
            <w:vAlign w:val="center"/>
          </w:tcPr>
          <w:p w14:paraId="4A6EDC0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709" w:type="dxa"/>
            <w:tcBorders>
              <w:top w:val="single" w:color="000000" w:sz="4" w:space="0"/>
              <w:left w:val="single" w:color="000000" w:sz="4" w:space="0"/>
              <w:bottom w:val="single" w:color="auto" w:sz="4" w:space="0"/>
              <w:right w:val="single" w:color="000000" w:sz="4" w:space="0"/>
            </w:tcBorders>
            <w:vAlign w:val="center"/>
          </w:tcPr>
          <w:p w14:paraId="272B1BC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000000" w:sz="4" w:space="0"/>
              <w:left w:val="single" w:color="000000" w:sz="4" w:space="0"/>
              <w:bottom w:val="single" w:color="auto" w:sz="4" w:space="0"/>
              <w:right w:val="single" w:color="000000" w:sz="4" w:space="0"/>
            </w:tcBorders>
            <w:vAlign w:val="center"/>
          </w:tcPr>
          <w:p w14:paraId="3636AC3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restart"/>
            <w:tcBorders>
              <w:top w:val="single" w:color="000000" w:sz="4" w:space="0"/>
              <w:left w:val="single" w:color="000000" w:sz="4" w:space="0"/>
              <w:right w:val="single" w:color="000000" w:sz="4" w:space="0"/>
            </w:tcBorders>
            <w:vAlign w:val="center"/>
          </w:tcPr>
          <w:p w14:paraId="75677EA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新二级及以上能效</w:t>
            </w:r>
          </w:p>
        </w:tc>
      </w:tr>
      <w:tr w14:paraId="553A9B7B">
        <w:tblPrEx>
          <w:tblCellMar>
            <w:top w:w="0" w:type="dxa"/>
            <w:left w:w="108" w:type="dxa"/>
            <w:bottom w:w="0" w:type="dxa"/>
            <w:right w:w="108" w:type="dxa"/>
          </w:tblCellMar>
        </w:tblPrEx>
        <w:trPr>
          <w:trHeight w:val="543"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5FDDD2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2</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09E0351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47545ED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015CB13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14:paraId="7EE50E7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14:paraId="6724ACD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auto" w:sz="4" w:space="0"/>
              <w:left w:val="single" w:color="000000" w:sz="4" w:space="0"/>
              <w:bottom w:val="single" w:color="auto" w:sz="4" w:space="0"/>
              <w:right w:val="single" w:color="000000" w:sz="4" w:space="0"/>
            </w:tcBorders>
            <w:vAlign w:val="center"/>
          </w:tcPr>
          <w:p w14:paraId="1A045A8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405792A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36FEBE93">
        <w:tblPrEx>
          <w:tblCellMar>
            <w:top w:w="0" w:type="dxa"/>
            <w:left w:w="108" w:type="dxa"/>
            <w:bottom w:w="0" w:type="dxa"/>
            <w:right w:w="108" w:type="dxa"/>
          </w:tblCellMar>
        </w:tblPrEx>
        <w:trPr>
          <w:trHeight w:val="91"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29171F5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3</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6E1B0B1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04CBDCD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7EA93D27">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14:paraId="07E06E6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14:paraId="5BFE87E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p>
        </w:tc>
        <w:tc>
          <w:tcPr>
            <w:tcW w:w="1091" w:type="dxa"/>
            <w:tcBorders>
              <w:top w:val="single" w:color="auto" w:sz="4" w:space="0"/>
              <w:left w:val="single" w:color="000000" w:sz="4" w:space="0"/>
              <w:bottom w:val="single" w:color="auto" w:sz="4" w:space="0"/>
              <w:right w:val="single" w:color="000000" w:sz="4" w:space="0"/>
            </w:tcBorders>
            <w:vAlign w:val="center"/>
          </w:tcPr>
          <w:p w14:paraId="2035A8F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6AD1A4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441B04CC">
        <w:tblPrEx>
          <w:tblCellMar>
            <w:top w:w="0" w:type="dxa"/>
            <w:left w:w="108" w:type="dxa"/>
            <w:bottom w:w="0" w:type="dxa"/>
            <w:right w:w="108" w:type="dxa"/>
          </w:tblCellMar>
        </w:tblPrEx>
        <w:trPr>
          <w:trHeight w:val="509"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1EC1510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合计</w:t>
            </w:r>
          </w:p>
        </w:tc>
        <w:tc>
          <w:tcPr>
            <w:tcW w:w="8546" w:type="dxa"/>
            <w:gridSpan w:val="7"/>
            <w:tcBorders>
              <w:top w:val="single" w:color="000000" w:sz="4" w:space="0"/>
              <w:left w:val="single" w:color="000000" w:sz="4" w:space="0"/>
              <w:bottom w:val="single" w:color="000000" w:sz="4" w:space="0"/>
              <w:right w:val="single" w:color="000000" w:sz="4" w:space="0"/>
            </w:tcBorders>
            <w:vAlign w:val="center"/>
          </w:tcPr>
          <w:p w14:paraId="1EEAA4E9">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元（大写：               元整）。</w:t>
            </w:r>
          </w:p>
        </w:tc>
      </w:tr>
    </w:tbl>
    <w:p w14:paraId="6F9BB7F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157"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157"/>
      <w:r>
        <w:rPr>
          <w:rFonts w:hint="eastAsia" w:ascii="方正仿宋_GBK" w:hAnsi="方正仿宋_GBK" w:eastAsia="方正仿宋_GBK" w:cs="方正仿宋_GBK"/>
          <w:b w:val="0"/>
          <w:bCs w:val="0"/>
          <w:kern w:val="2"/>
          <w:sz w:val="28"/>
          <w:szCs w:val="28"/>
          <w:lang w:val="en-US" w:eastAsia="zh-CN" w:bidi="ar-SA"/>
        </w:rPr>
        <w:t>。此价格包含但不限于完成谈判范围内项目的安装调试人工费、设施设备及主辅材料（包含但不限于壁挂支架、水龙头、三角阀、排水管线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    %；</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14:paraId="4A898E53">
      <w:pPr>
        <w:pStyle w:val="24"/>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14:paraId="707B0AB5">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14:paraId="541F4836">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14:paraId="48FB76CB">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本项目总工期为：    日历天。延期完工违约金：500.00元/天。因非乙方原因导致工期延误，只顺延工期，不作任何索赔。不可抗拒因素除外。</w:t>
      </w:r>
    </w:p>
    <w:p w14:paraId="3AC17681">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四、供货及安装</w:t>
      </w:r>
    </w:p>
    <w:p w14:paraId="7365B7D3">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乙方保证其提供的设施设备及材料符合国家标准、行业标准以及乙方产品说明书中所表述的产品的功能和性能以及配置清单所述的技术规格参数指标。设备及材料为产品原始生产厂家生产和制造，且品牌、规格参数与配置清单一致。乙方提供的产品及其各部件、材料为全新的、未使用过的。否则，甲方有权要求乙方更换，有关费用由乙方承担。</w:t>
      </w:r>
    </w:p>
    <w:p w14:paraId="56D1CA3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乙方提供的设备及材料应为国标合格产品，满足合同约定质量及甲方要求。随货提供真实、完整、有效的产品合格证及检验检测报告等相关资料。设备、材料进场需双方初验合格后，方可进行后续的安装调试。</w:t>
      </w:r>
    </w:p>
    <w:p w14:paraId="35F9B4C6">
      <w:pPr>
        <w:keepNext w:val="0"/>
        <w:keepLines w:val="0"/>
        <w:pageBreakBefore w:val="0"/>
        <w:kinsoku/>
        <w:wordWrap/>
        <w:overflowPunct/>
        <w:topLinePunct w:val="0"/>
        <w:autoSpaceDE/>
        <w:autoSpaceDN/>
        <w:bidi w:val="0"/>
        <w:adjustRightInd w:val="0"/>
        <w:snapToGrid w:val="0"/>
        <w:spacing w:line="460" w:lineRule="exact"/>
        <w:ind w:firstLine="560" w:firstLineChars="200"/>
        <w:outlineLvl w:val="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五、质保服务</w:t>
      </w:r>
    </w:p>
    <w:p w14:paraId="759CE56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本项目空调、洗衣机、电冰箱按国家相关规定实行“三包”，整机质保期二年（电冰箱压缩机质保期陆年），自分项验收合格之日起计。质保期内乙方提供24小时实时故障处理，电视机、洗衣机、电冰箱运行出现的质量问题或故障，乙方在接到通知后保证在一小时内到达现场处理。一般故障八小时内解决维修，重大故障24小时内解决维修。遇到特殊情况如设备需返厂维修的维修时间相应推迟。</w:t>
      </w:r>
    </w:p>
    <w:p w14:paraId="013F2BDC">
      <w:pPr>
        <w:keepNext w:val="0"/>
        <w:keepLines w:val="0"/>
        <w:pageBreakBefore w:val="0"/>
        <w:kinsoku/>
        <w:wordWrap/>
        <w:overflowPunct/>
        <w:topLinePunct w:val="0"/>
        <w:autoSpaceDE/>
        <w:autoSpaceDN/>
        <w:bidi w:val="0"/>
        <w:adjustRightInd w:val="0"/>
        <w:snapToGrid w:val="0"/>
        <w:spacing w:line="460" w:lineRule="exact"/>
        <w:ind w:firstLine="560" w:firstLineChars="200"/>
        <w:outlineLvl w:val="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六、结算原则及付款方式</w:t>
      </w:r>
    </w:p>
    <w:p w14:paraId="77BD978D">
      <w:pPr>
        <w:pStyle w:val="24"/>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1、结算原则：单价包干，数量最终以实际单项验收的合格数量为准。</w:t>
      </w:r>
    </w:p>
    <w:p w14:paraId="37F85A80">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 结算总价款=包干单价×实际验收合格数量</w:t>
      </w:r>
    </w:p>
    <w:p w14:paraId="074CD0AE">
      <w:pPr>
        <w:pStyle w:val="24"/>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2、付款方式：</w:t>
      </w:r>
    </w:p>
    <w:p w14:paraId="4FBAD814">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双方签订合同后，乙方完成所有产品供应安装且工完场清，项目验收合格，乙方提供结算及相应票据资料，甲方一次性支付至结算金额的97%，剩余3%作为质保金在2年后一次性无息支付。</w:t>
      </w:r>
    </w:p>
    <w:p w14:paraId="7C356701">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七、双方责任</w:t>
      </w:r>
    </w:p>
    <w:p w14:paraId="5BD9BC4C">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（一）甲方责任：</w:t>
      </w:r>
    </w:p>
    <w:p w14:paraId="598E24EF">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1、甲方委派专人（姓名:       联系电话:         ）为项目现场负责人。负责双方的沟通联络、进场设施设备质量的确认、监督检查施工质量、安全、进度，处理施工有关事宜。</w:t>
      </w:r>
    </w:p>
    <w:p w14:paraId="7A1FCE7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2、甲方有责任协助做好与小区相关单位、管理部门的沟通协调、占道车辆清场工作，以保证施工工作安全、有序的推进。</w:t>
      </w:r>
    </w:p>
    <w:p w14:paraId="4CFEC54A">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3、项目竣工完成后，应及时组织竣工验收。项目未经验收，甲方提前使用或擅自动用有关设备，由此而发生的质量或其他问题，由甲方承担责任。</w:t>
      </w:r>
    </w:p>
    <w:p w14:paraId="438ED109">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4、甲方有责任及时支（退）付相关款项。</w:t>
      </w:r>
    </w:p>
    <w:p w14:paraId="2D829F5C">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（二）乙方责任：</w:t>
      </w:r>
    </w:p>
    <w:p w14:paraId="341388A9">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乙方应遵守工程建设安全生产有关管理规定和国家有关环境管理规定，严格按安全文明标准组织施工，并随时接受甲方、业主及行业安全检查人员依法实施的监督检查。采取必要的安全防护措施，消除安全隐患，切实保证人员、设备安全。由于乙方自身安全措施不力以及其他自身原因造成安全事故的责任和因此发生的费用，由乙方承担。因乙方责任而受到政府部门的相关处罚，或因侵害周围居民、单位的合法利益而造成赔偿，所发生的费用由乙方承担。</w:t>
      </w:r>
    </w:p>
    <w:p w14:paraId="59C47263">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乙方务必采取切实可行的措施，保证施工安全。乙方应在施工现场设置安全警示标志、标识，对施工人员其进行安全教育；自费为安装施工人员购买人身伤害保险，签订安全责任书和安全技术交底书，并对他们的安全负责；不能违反安全管理的规定野蛮施工。</w:t>
      </w:r>
      <w:r>
        <w:rPr>
          <w:rFonts w:hint="eastAsia" w:ascii="方正仿宋_GBK" w:hAnsi="方正仿宋_GBK" w:eastAsia="方正仿宋_GBK" w:cs="方正仿宋_GBK"/>
          <w:b w:val="0"/>
          <w:bCs w:val="0"/>
          <w:kern w:val="2"/>
          <w:sz w:val="28"/>
          <w:szCs w:val="28"/>
          <w:lang w:val="zh-CN" w:eastAsia="zh-CN" w:bidi="ar-SA"/>
        </w:rPr>
        <w:t>安全防护用品由乙方自行提供并承担其费用。</w:t>
      </w:r>
    </w:p>
    <w:p w14:paraId="4E28CCB1">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3、乙方应保持场地整洁，实时外运清理施工建筑垃圾（渣场自找），完工对项目现场全面清洁。</w:t>
      </w:r>
    </w:p>
    <w:p w14:paraId="0640EB37">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4、</w:t>
      </w:r>
      <w:r>
        <w:rPr>
          <w:rFonts w:hint="eastAsia" w:ascii="方正仿宋_GBK" w:hAnsi="方正仿宋_GBK" w:eastAsia="方正仿宋_GBK" w:cs="方正仿宋_GBK"/>
          <w:b w:val="0"/>
          <w:bCs w:val="0"/>
          <w:kern w:val="2"/>
          <w:sz w:val="28"/>
          <w:szCs w:val="28"/>
          <w:lang w:val="zh-CN" w:eastAsia="zh-CN" w:bidi="ar-SA"/>
        </w:rPr>
        <w:t>乙方</w:t>
      </w:r>
      <w:r>
        <w:rPr>
          <w:rFonts w:hint="eastAsia" w:ascii="方正仿宋_GBK" w:hAnsi="方正仿宋_GBK" w:eastAsia="方正仿宋_GBK" w:cs="方正仿宋_GBK"/>
          <w:b w:val="0"/>
          <w:bCs w:val="0"/>
          <w:kern w:val="2"/>
          <w:sz w:val="28"/>
          <w:szCs w:val="28"/>
          <w:lang w:val="en-US" w:eastAsia="zh-CN" w:bidi="ar-SA"/>
        </w:rPr>
        <w:t>的人员车辆应自觉服从甲方项目的统一管理，配合建设单位、业主及相关管理部门的管理工作。</w:t>
      </w:r>
    </w:p>
    <w:p w14:paraId="623B551C">
      <w:pPr>
        <w:pStyle w:val="24"/>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5、乙方自行方负责现场设备、材料的照管工作。做好现场施工记录，配合甲方进行的相关检查。</w:t>
      </w:r>
    </w:p>
    <w:p w14:paraId="36EBE719">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6、乙方严格按施工方案施工，保证如期竣工验收，移交投用。施工质量未达标，乙方负责整改及相关费用。乙方因施工损毁原有设施设备，由乙方自行负责恢复原貌或照价赔偿。</w:t>
      </w:r>
    </w:p>
    <w:p w14:paraId="2DC0B5D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7、乙方对甲方设施设备的使用和管理等技术工作进行培训、技术指导及质保工作。</w:t>
      </w:r>
    </w:p>
    <w:p w14:paraId="7B6D423F">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八、其他事宜</w:t>
      </w:r>
    </w:p>
    <w:p w14:paraId="7958992B">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1、甲乙双方应严格遵守廉洁合作承诺之相关约定《廉洁合作承诺书》。</w:t>
      </w:r>
    </w:p>
    <w:p w14:paraId="74C304B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2、双方根据现场需要，可协商签定补充合同。双方签字确认的项目相关书面材料、附件、补充合同均为合同的组成部份，与本合同具有同等法律效力。</w:t>
      </w:r>
    </w:p>
    <w:p w14:paraId="7B66C92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3、双方在履行合同中发生争议，可以协商、调解解决，协商、调解未果提交合同签订地人民法院诉讼解决。</w:t>
      </w:r>
    </w:p>
    <w:p w14:paraId="502F4916">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4、本合同一式陆份，甲方肆份，乙方贰份。本合同经双方签字、盖章生效。</w:t>
      </w:r>
    </w:p>
    <w:p w14:paraId="551C189F">
      <w:pPr>
        <w:pStyle w:val="2"/>
        <w:rPr>
          <w:rFonts w:hint="eastAsia" w:ascii="方正仿宋_GBK" w:hAnsi="方正仿宋_GBK" w:eastAsia="方正仿宋_GBK" w:cs="方正仿宋_GBK"/>
          <w:b w:val="0"/>
          <w:bCs w:val="0"/>
          <w:kern w:val="2"/>
          <w:sz w:val="28"/>
          <w:szCs w:val="28"/>
          <w:lang w:val="en-US" w:eastAsia="zh-CN" w:bidi="ar-SA"/>
        </w:rPr>
      </w:pPr>
    </w:p>
    <w:p w14:paraId="1B1129B8">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14:paraId="7F653B34">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4E7F13AD">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14:paraId="76550B3B">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540F839D">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2C10F919">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14:paraId="7D783C68">
      <w:pPr>
        <w:pStyle w:val="2"/>
        <w:rPr>
          <w:rFonts w:hint="eastAsia"/>
        </w:rPr>
      </w:pPr>
    </w:p>
    <w:p w14:paraId="62A101C7">
      <w:pPr>
        <w:spacing w:line="360" w:lineRule="auto"/>
        <w:jc w:val="center"/>
        <w:rPr>
          <w:rFonts w:hint="eastAsia" w:ascii="宋体" w:hAnsi="宋体" w:eastAsia="宋体" w:cs="宋体"/>
          <w:b/>
          <w:i w:val="0"/>
          <w:caps w:val="0"/>
          <w:color w:val="000000"/>
          <w:spacing w:val="0"/>
          <w:sz w:val="21"/>
          <w:szCs w:val="21"/>
          <w:vertAlign w:val="baseline"/>
        </w:rPr>
      </w:pPr>
    </w:p>
    <w:p w14:paraId="200D7959">
      <w:pPr>
        <w:pStyle w:val="2"/>
        <w:keepNext w:val="0"/>
        <w:keepLines w:val="0"/>
        <w:pageBreakBefore w:val="0"/>
        <w:kinsoku/>
        <w:wordWrap/>
        <w:overflowPunct/>
        <w:topLinePunct w:val="0"/>
        <w:autoSpaceDE/>
        <w:autoSpaceDN/>
        <w:bidi w:val="0"/>
        <w:adjustRightInd/>
        <w:snapToGrid/>
        <w:spacing w:line="460" w:lineRule="exact"/>
        <w:ind w:left="0" w:leftChars="0" w:firstLine="2640" w:firstLineChars="600"/>
        <w:jc w:val="both"/>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廉洁合作承诺书</w:t>
      </w:r>
    </w:p>
    <w:p w14:paraId="6FB87314">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0ECD8D12">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6C658642">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bookmarkStart w:id="158" w:name="OLE_LINK5"/>
      <w:r>
        <w:rPr>
          <w:rFonts w:hint="eastAsia" w:ascii="方正仿宋_GBK" w:hAnsi="方正仿宋_GBK" w:eastAsia="方正仿宋_GBK" w:cs="方正仿宋_GBK"/>
          <w:b w:val="0"/>
          <w:bCs w:val="0"/>
          <w:color w:val="auto"/>
          <w:sz w:val="24"/>
          <w:szCs w:val="24"/>
          <w:highlight w:val="none"/>
          <w:u w:val="none"/>
          <w:lang w:val="en-US" w:eastAsia="zh-CN"/>
        </w:rPr>
        <w:t>重庆垫江泰泽城市运营管理有限公司</w:t>
      </w:r>
      <w:bookmarkEnd w:id="158"/>
      <w:r>
        <w:rPr>
          <w:rFonts w:hint="eastAsia" w:ascii="方正仿宋_GBK" w:hAnsi="方正仿宋_GBK" w:eastAsia="方正仿宋_GBK" w:cs="方正仿宋_GBK"/>
          <w:color w:val="auto"/>
          <w:sz w:val="24"/>
          <w:szCs w:val="24"/>
          <w:highlight w:val="none"/>
        </w:rPr>
        <w:t xml:space="preserve"> </w:t>
      </w:r>
    </w:p>
    <w:p w14:paraId="50D30981">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val="0"/>
          <w:bCs w:val="0"/>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lang w:eastAsia="zh-CN"/>
        </w:rPr>
        <w:t>：</w:t>
      </w:r>
    </w:p>
    <w:p w14:paraId="3EC8953B">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default" w:ascii="方正仿宋_GBK" w:hAnsi="方正仿宋_GBK" w:eastAsia="方正仿宋_GBK" w:cs="方正仿宋_GBK"/>
          <w:color w:val="auto"/>
          <w:sz w:val="24"/>
          <w:szCs w:val="24"/>
          <w:highlight w:val="none"/>
          <w:u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lang w:eastAsia="zh-CN"/>
        </w:rPr>
        <w:t>垫江县</w:t>
      </w:r>
      <w:r>
        <w:rPr>
          <w:rFonts w:hint="eastAsia" w:ascii="方正仿宋_GBK" w:hAnsi="方正仿宋_GBK" w:eastAsia="方正仿宋_GBK" w:cs="方正仿宋_GBK"/>
          <w:color w:val="auto"/>
          <w:sz w:val="24"/>
          <w:szCs w:val="24"/>
          <w:highlight w:val="none"/>
          <w:lang w:val="en-US" w:eastAsia="zh-CN"/>
        </w:rPr>
        <w:t>长安丽苑</w:t>
      </w:r>
      <w:r>
        <w:rPr>
          <w:rFonts w:hint="eastAsia" w:ascii="方正仿宋_GBK" w:hAnsi="方正仿宋_GBK" w:eastAsia="方正仿宋_GBK" w:cs="方正仿宋_GBK"/>
          <w:color w:val="auto"/>
          <w:sz w:val="24"/>
          <w:szCs w:val="24"/>
          <w:highlight w:val="none"/>
          <w:lang w:eastAsia="zh-CN"/>
        </w:rPr>
        <w:t>小区</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栋2</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lang w:eastAsia="zh-CN"/>
        </w:rPr>
        <w:t>套住宅</w:t>
      </w:r>
      <w:r>
        <w:rPr>
          <w:rFonts w:hint="eastAsia" w:ascii="方正仿宋_GBK" w:hAnsi="方正仿宋_GBK" w:eastAsia="方正仿宋_GBK" w:cs="方正仿宋_GBK"/>
          <w:color w:val="auto"/>
          <w:sz w:val="24"/>
          <w:szCs w:val="24"/>
          <w:highlight w:val="none"/>
          <w:lang w:val="en-US" w:eastAsia="zh-CN"/>
        </w:rPr>
        <w:t>空调、洗衣机、冰箱采购项目</w:t>
      </w:r>
    </w:p>
    <w:p w14:paraId="3DAF177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5AD279D9">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一、</w:t>
      </w:r>
      <w:r>
        <w:rPr>
          <w:rFonts w:hint="eastAsia" w:ascii="方正仿宋_GBK" w:hAnsi="方正仿宋_GBK" w:eastAsia="方正仿宋_GBK" w:cs="方正仿宋_GBK"/>
          <w:color w:val="auto"/>
          <w:sz w:val="24"/>
          <w:szCs w:val="24"/>
          <w:highlight w:val="none"/>
        </w:rPr>
        <w:t>承诺主要内容</w:t>
      </w:r>
    </w:p>
    <w:p w14:paraId="40E8C1BD">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甲乙双方人员（包含但不限于经办、协助和各级管理人员及其配偶、子女、亲属和其他特定关系人，下同）不得借商务、工程合作及经济往来事项之机谋取个人私利，承诺严禁下列行为：</w:t>
      </w:r>
    </w:p>
    <w:p w14:paraId="60E43DFB">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1.甲方人员不得借工作之机违规对乙方吃拿卡要报，严禁违规索取、收受或暗示乙方人员给予任何名目的钱物或好处。</w:t>
      </w:r>
    </w:p>
    <w:p w14:paraId="309E3306">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2.乙方人员严禁以任何名义违规向甲方人员赠（输）送影响职务或职权廉洁的钱物或好处，严禁违规向甲方人员提供吃喝玩乐等消费，或支付应由甲方人员私人承担的费用。</w:t>
      </w:r>
    </w:p>
    <w:p w14:paraId="15A5FECA">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3.双方人员严禁私人资金借贷或违规借用对方物品。</w:t>
      </w:r>
    </w:p>
    <w:p w14:paraId="515E416F">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二、违反承诺责任</w:t>
      </w:r>
    </w:p>
    <w:p w14:paraId="3585753A">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甲乙双方若违反上述承诺，自愿接受如下责任和处理：</w:t>
      </w:r>
    </w:p>
    <w:p w14:paraId="2E486025">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1.甲方人员违反上述承诺，由公司按照党纪党规、国家法律法规和单位规章制度予以经济处罚、组织处理、纪律处分或移送有关单位追究法律责任。</w:t>
      </w:r>
    </w:p>
    <w:p w14:paraId="284615C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6500C6D3">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3.双方有权向对方监督人员或上级主管部门举报其相关人员违反承诺的不廉洁行为，对方须严格保密，不得打击报复。</w:t>
      </w:r>
    </w:p>
    <w:p w14:paraId="40426441">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三、本承诺书一式</w:t>
      </w:r>
      <w:r>
        <w:rPr>
          <w:rFonts w:hint="eastAsia" w:ascii="方正仿宋_GBK" w:hAnsi="方正仿宋_GBK" w:eastAsia="方正仿宋_GBK" w:cs="方正仿宋_GBK"/>
          <w:color w:val="auto"/>
          <w:sz w:val="24"/>
          <w:szCs w:val="24"/>
          <w:highlight w:val="none"/>
          <w:lang w:val="en-US" w:eastAsia="zh-CN"/>
        </w:rPr>
        <w:t>陆</w:t>
      </w:r>
      <w:r>
        <w:rPr>
          <w:rFonts w:hint="eastAsia" w:ascii="方正仿宋_GBK" w:hAnsi="方正仿宋_GBK" w:eastAsia="方正仿宋_GBK" w:cs="方正仿宋_GBK"/>
          <w:color w:val="auto"/>
          <w:sz w:val="24"/>
          <w:szCs w:val="24"/>
          <w:highlight w:val="none"/>
        </w:rPr>
        <w:t>份</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bCs/>
          <w:color w:val="auto"/>
          <w:sz w:val="24"/>
          <w:highlight w:val="none"/>
          <w:lang w:val="en-US" w:eastAsia="zh-CN"/>
        </w:rPr>
        <w:t>甲方</w:t>
      </w:r>
      <w:r>
        <w:rPr>
          <w:rFonts w:hint="eastAsia" w:ascii="方正仿宋_GBK" w:hAnsi="方正仿宋_GBK" w:eastAsia="方正仿宋_GBK" w:cs="方正仿宋_GBK"/>
          <w:bCs/>
          <w:color w:val="auto"/>
          <w:sz w:val="24"/>
          <w:highlight w:val="none"/>
        </w:rPr>
        <w:t>执</w:t>
      </w:r>
      <w:r>
        <w:rPr>
          <w:rFonts w:hint="eastAsia" w:ascii="方正仿宋_GBK" w:hAnsi="方正仿宋_GBK" w:eastAsia="方正仿宋_GBK" w:cs="方正仿宋_GBK"/>
          <w:bCs/>
          <w:color w:val="auto"/>
          <w:sz w:val="24"/>
          <w:highlight w:val="none"/>
          <w:u w:val="none"/>
          <w:lang w:val="en-US" w:eastAsia="zh-CN"/>
        </w:rPr>
        <w:t>肆</w:t>
      </w:r>
      <w:r>
        <w:rPr>
          <w:rFonts w:hint="eastAsia" w:ascii="方正仿宋_GBK" w:hAnsi="方正仿宋_GBK" w:eastAsia="方正仿宋_GBK" w:cs="方正仿宋_GBK"/>
          <w:bCs/>
          <w:color w:val="auto"/>
          <w:sz w:val="24"/>
          <w:highlight w:val="none"/>
        </w:rPr>
        <w:t>份，</w:t>
      </w:r>
      <w:r>
        <w:rPr>
          <w:rFonts w:hint="eastAsia" w:ascii="方正仿宋_GBK" w:hAnsi="方正仿宋_GBK" w:eastAsia="方正仿宋_GBK" w:cs="方正仿宋_GBK"/>
          <w:bCs/>
          <w:color w:val="auto"/>
          <w:sz w:val="24"/>
          <w:highlight w:val="none"/>
          <w:lang w:val="en-US" w:eastAsia="zh-CN"/>
        </w:rPr>
        <w:t>乙方</w:t>
      </w:r>
      <w:r>
        <w:rPr>
          <w:rFonts w:hint="eastAsia" w:ascii="方正仿宋_GBK" w:hAnsi="方正仿宋_GBK" w:eastAsia="方正仿宋_GBK" w:cs="方正仿宋_GBK"/>
          <w:bCs/>
          <w:color w:val="auto"/>
          <w:sz w:val="24"/>
          <w:highlight w:val="none"/>
        </w:rPr>
        <w:t>执</w:t>
      </w:r>
      <w:r>
        <w:rPr>
          <w:rFonts w:hint="eastAsia" w:ascii="方正仿宋_GBK" w:hAnsi="方正仿宋_GBK" w:eastAsia="方正仿宋_GBK" w:cs="方正仿宋_GBK"/>
          <w:bCs/>
          <w:color w:val="auto"/>
          <w:sz w:val="24"/>
          <w:highlight w:val="none"/>
          <w:u w:val="none"/>
          <w:lang w:val="en-US" w:eastAsia="zh-CN"/>
        </w:rPr>
        <w:t>贰</w:t>
      </w:r>
      <w:r>
        <w:rPr>
          <w:rFonts w:hint="eastAsia" w:ascii="方正仿宋_GBK" w:hAnsi="方正仿宋_GBK" w:eastAsia="方正仿宋_GBK" w:cs="方正仿宋_GBK"/>
          <w:bCs/>
          <w:color w:val="auto"/>
          <w:sz w:val="24"/>
          <w:highlight w:val="none"/>
        </w:rPr>
        <w:t>份</w:t>
      </w:r>
      <w:r>
        <w:rPr>
          <w:rFonts w:hint="eastAsia" w:ascii="方正仿宋_GBK" w:hAnsi="方正仿宋_GBK" w:eastAsia="方正仿宋_GBK" w:cs="方正仿宋_GBK"/>
          <w:color w:val="auto"/>
          <w:sz w:val="24"/>
          <w:szCs w:val="24"/>
          <w:highlight w:val="none"/>
        </w:rPr>
        <w:t>。</w:t>
      </w:r>
    </w:p>
    <w:p w14:paraId="22A61F24">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6FA0F585">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甲</w:t>
      </w:r>
      <w:r>
        <w:rPr>
          <w:rFonts w:hint="eastAsia" w:ascii="方正仿宋_GBK" w:hAnsi="方正仿宋_GBK" w:eastAsia="方正仿宋_GBK" w:cs="方正仿宋_GBK"/>
          <w:color w:val="auto"/>
          <w:sz w:val="24"/>
          <w:szCs w:val="24"/>
          <w:highlight w:val="none"/>
        </w:rPr>
        <w:t xml:space="preserve">方（签字或盖章）：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乙方（签字或盖章）：</w:t>
      </w:r>
    </w:p>
    <w:p w14:paraId="63181267">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p>
    <w:p w14:paraId="63353D06">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highlight w:val="none"/>
        </w:rPr>
        <w:t>法定代表人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或</w:t>
      </w:r>
      <w:r>
        <w:rPr>
          <w:rFonts w:hint="eastAsia" w:ascii="方正仿宋_GBK" w:hAnsi="方正仿宋_GBK" w:eastAsia="方正仿宋_GBK" w:cs="方正仿宋_GBK"/>
          <w:bCs/>
          <w:color w:val="auto"/>
          <w:sz w:val="24"/>
          <w:highlight w:val="none"/>
        </w:rPr>
        <w:t>授权代表人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bCs/>
          <w:color w:val="auto"/>
          <w:sz w:val="24"/>
          <w:highlight w:val="none"/>
        </w:rPr>
        <w:t>法定代表人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或</w:t>
      </w:r>
      <w:r>
        <w:rPr>
          <w:rFonts w:hint="eastAsia" w:ascii="方正仿宋_GBK" w:hAnsi="方正仿宋_GBK" w:eastAsia="方正仿宋_GBK" w:cs="方正仿宋_GBK"/>
          <w:bCs/>
          <w:color w:val="auto"/>
          <w:sz w:val="24"/>
          <w:highlight w:val="none"/>
        </w:rPr>
        <w:t>授权代表人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color w:val="auto"/>
          <w:sz w:val="24"/>
          <w:szCs w:val="24"/>
          <w:highlight w:val="none"/>
        </w:rPr>
        <w:t>:</w:t>
      </w:r>
    </w:p>
    <w:p w14:paraId="743EAF00">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eastAsia="zh-CN"/>
        </w:rPr>
      </w:pPr>
    </w:p>
    <w:p w14:paraId="406CADA7">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经办人：                               经办人：</w:t>
      </w:r>
    </w:p>
    <w:p w14:paraId="7A6C3F52">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auto"/>
          <w:sz w:val="24"/>
          <w:szCs w:val="24"/>
          <w:highlight w:val="none"/>
        </w:rPr>
      </w:pPr>
    </w:p>
    <w:p w14:paraId="68B7B9A5">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甲方监督单位及电话：</w:t>
      </w:r>
      <w:r>
        <w:rPr>
          <w:rFonts w:hint="eastAsia" w:ascii="方正仿宋_GBK" w:hAnsi="方正仿宋_GBK" w:eastAsia="方正仿宋_GBK" w:cs="方正仿宋_GBK"/>
          <w:color w:val="auto"/>
          <w:sz w:val="24"/>
          <w:szCs w:val="24"/>
          <w:highlight w:val="none"/>
          <w:lang w:val="en-US" w:eastAsia="zh-CN"/>
        </w:rPr>
        <w:t>74502198</w:t>
      </w:r>
      <w:r>
        <w:rPr>
          <w:rFonts w:hint="eastAsia" w:ascii="方正仿宋_GBK" w:hAnsi="方正仿宋_GBK" w:eastAsia="方正仿宋_GBK" w:cs="方正仿宋_GBK"/>
          <w:color w:val="auto"/>
          <w:sz w:val="24"/>
          <w:szCs w:val="24"/>
          <w:highlight w:val="none"/>
        </w:rPr>
        <w:t xml:space="preserve">           乙方监督单位及电话：</w:t>
      </w:r>
    </w:p>
    <w:p w14:paraId="50900CB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4F2CFF4D">
      <w:pPr>
        <w:pStyle w:val="2"/>
        <w:keepNext w:val="0"/>
        <w:keepLines w:val="0"/>
        <w:pageBreakBefore w:val="0"/>
        <w:kinsoku/>
        <w:wordWrap/>
        <w:overflowPunct/>
        <w:topLinePunct w:val="0"/>
        <w:autoSpaceDE/>
        <w:autoSpaceDN/>
        <w:bidi w:val="0"/>
        <w:adjustRightInd/>
        <w:snapToGrid/>
        <w:spacing w:line="460" w:lineRule="exact"/>
        <w:ind w:firstLine="5520" w:firstLineChars="23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 xml:space="preserve">年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月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日</w:t>
      </w:r>
    </w:p>
    <w:p w14:paraId="31E3DDDC">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方正仿宋_GBK" w:hAnsi="方正仿宋_GBK" w:eastAsia="方正仿宋_GBK" w:cs="方正仿宋_GBK"/>
          <w:color w:val="auto"/>
          <w:sz w:val="24"/>
          <w:szCs w:val="24"/>
          <w:u w:val="none"/>
          <w:vertAlign w:val="baseline"/>
          <w:lang w:val="en-US" w:eastAsia="zh-CN"/>
        </w:rPr>
      </w:pPr>
    </w:p>
    <w:p w14:paraId="4EE68A15">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p>
    <w:p w14:paraId="60B35155">
      <w:pPr>
        <w:rPr>
          <w:rFonts w:hint="eastAsia" w:ascii="方正仿宋_GBK" w:hAnsi="方正仿宋_GBK" w:eastAsia="方正仿宋_GBK" w:cs="方正仿宋_GBK"/>
          <w:b/>
          <w:bCs/>
          <w:color w:val="auto"/>
          <w:sz w:val="32"/>
          <w:szCs w:val="32"/>
        </w:rPr>
      </w:pPr>
    </w:p>
    <w:p w14:paraId="5A51F5C2">
      <w:pPr>
        <w:pStyle w:val="3"/>
        <w:rPr>
          <w:rFonts w:hint="eastAsia" w:ascii="方正仿宋_GBK" w:hAnsi="方正仿宋_GBK" w:eastAsia="方正仿宋_GBK" w:cs="方正仿宋_GBK"/>
          <w:b/>
          <w:bCs/>
          <w:color w:val="auto"/>
          <w:sz w:val="32"/>
          <w:szCs w:val="32"/>
        </w:rPr>
      </w:pPr>
    </w:p>
    <w:p w14:paraId="03B8758F">
      <w:pPr>
        <w:rPr>
          <w:rFonts w:hint="eastAsia" w:ascii="方正仿宋_GBK" w:hAnsi="方正仿宋_GBK" w:eastAsia="方正仿宋_GBK" w:cs="方正仿宋_GBK"/>
          <w:b/>
          <w:bCs/>
          <w:color w:val="auto"/>
          <w:sz w:val="32"/>
          <w:szCs w:val="32"/>
        </w:rPr>
      </w:pPr>
    </w:p>
    <w:p w14:paraId="690039A5">
      <w:pPr>
        <w:pStyle w:val="3"/>
        <w:rPr>
          <w:rFonts w:hint="eastAsia" w:ascii="方正仿宋_GBK" w:hAnsi="方正仿宋_GBK" w:eastAsia="方正仿宋_GBK" w:cs="方正仿宋_GBK"/>
          <w:b/>
          <w:bCs/>
          <w:color w:val="auto"/>
          <w:sz w:val="32"/>
          <w:szCs w:val="32"/>
        </w:rPr>
      </w:pPr>
    </w:p>
    <w:p w14:paraId="540E23D5">
      <w:pPr>
        <w:rPr>
          <w:rFonts w:hint="eastAsia" w:ascii="方正仿宋_GBK" w:hAnsi="方正仿宋_GBK" w:eastAsia="方正仿宋_GBK" w:cs="方正仿宋_GBK"/>
          <w:b/>
          <w:bCs/>
          <w:color w:val="auto"/>
          <w:sz w:val="32"/>
          <w:szCs w:val="32"/>
        </w:rPr>
      </w:pPr>
    </w:p>
    <w:p w14:paraId="6ABF8C38">
      <w:pPr>
        <w:pStyle w:val="3"/>
        <w:rPr>
          <w:rFonts w:hint="eastAsia" w:ascii="方正仿宋_GBK" w:hAnsi="方正仿宋_GBK" w:eastAsia="方正仿宋_GBK" w:cs="方正仿宋_GBK"/>
          <w:b/>
          <w:bCs/>
          <w:color w:val="auto"/>
          <w:sz w:val="32"/>
          <w:szCs w:val="32"/>
        </w:rPr>
      </w:pPr>
    </w:p>
    <w:p w14:paraId="18029354">
      <w:pPr>
        <w:rPr>
          <w:rFonts w:hint="eastAsia" w:ascii="方正仿宋_GBK" w:hAnsi="方正仿宋_GBK" w:eastAsia="方正仿宋_GBK" w:cs="方正仿宋_GBK"/>
          <w:b/>
          <w:bCs/>
          <w:color w:val="auto"/>
          <w:sz w:val="32"/>
          <w:szCs w:val="32"/>
        </w:rPr>
      </w:pPr>
    </w:p>
    <w:p w14:paraId="4300FC0D">
      <w:pPr>
        <w:pStyle w:val="3"/>
        <w:rPr>
          <w:rFonts w:hint="eastAsia" w:ascii="方正仿宋_GBK" w:hAnsi="方正仿宋_GBK" w:eastAsia="方正仿宋_GBK" w:cs="方正仿宋_GBK"/>
          <w:b/>
          <w:bCs/>
          <w:color w:val="auto"/>
          <w:sz w:val="32"/>
          <w:szCs w:val="32"/>
        </w:rPr>
      </w:pPr>
    </w:p>
    <w:p w14:paraId="5588D1FE">
      <w:pPr>
        <w:rPr>
          <w:rFonts w:hint="eastAsia" w:ascii="方正仿宋_GBK" w:hAnsi="方正仿宋_GBK" w:eastAsia="方正仿宋_GBK" w:cs="方正仿宋_GBK"/>
          <w:b/>
          <w:bCs/>
          <w:color w:val="auto"/>
          <w:sz w:val="32"/>
          <w:szCs w:val="32"/>
        </w:rPr>
      </w:pPr>
    </w:p>
    <w:p w14:paraId="51452C5A">
      <w:pPr>
        <w:pStyle w:val="3"/>
        <w:rPr>
          <w:rFonts w:hint="eastAsia"/>
          <w:color w:val="auto"/>
        </w:rPr>
      </w:pPr>
    </w:p>
    <w:p w14:paraId="567466A8">
      <w:pPr>
        <w:pStyle w:val="2"/>
        <w:rPr>
          <w:rFonts w:hint="eastAsia"/>
          <w:color w:val="auto"/>
        </w:rPr>
      </w:pPr>
    </w:p>
    <w:p w14:paraId="1D54668B">
      <w:pPr>
        <w:pStyle w:val="2"/>
        <w:rPr>
          <w:rFonts w:hint="eastAsia"/>
          <w:color w:val="auto"/>
        </w:rPr>
      </w:pPr>
    </w:p>
    <w:p w14:paraId="707BDE9E">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rPr>
        <w:t xml:space="preserve">篇  </w:t>
      </w:r>
      <w:r>
        <w:rPr>
          <w:rFonts w:hint="eastAsia" w:ascii="方正仿宋_GBK" w:hAnsi="方正仿宋_GBK" w:eastAsia="方正仿宋_GBK" w:cs="方正仿宋_GBK"/>
          <w:b/>
          <w:bCs/>
          <w:color w:val="auto"/>
          <w:sz w:val="32"/>
          <w:szCs w:val="32"/>
          <w:lang w:val="en-US" w:eastAsia="zh-CN"/>
        </w:rPr>
        <w:t>确定入围及成交</w:t>
      </w:r>
      <w:bookmarkEnd w:id="156"/>
      <w:r>
        <w:rPr>
          <w:rFonts w:hint="eastAsia" w:ascii="方正仿宋_GBK" w:hAnsi="方正仿宋_GBK" w:eastAsia="方正仿宋_GBK" w:cs="方正仿宋_GBK"/>
          <w:b/>
          <w:bCs/>
          <w:color w:val="auto"/>
          <w:sz w:val="32"/>
          <w:szCs w:val="32"/>
          <w:lang w:val="en-US" w:eastAsia="zh-CN"/>
        </w:rPr>
        <w:t>竞选人</w:t>
      </w:r>
    </w:p>
    <w:p w14:paraId="0281341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59" w:name="_Toc30263"/>
      <w:r>
        <w:rPr>
          <w:rFonts w:hint="eastAsia" w:ascii="方正仿宋_GBK" w:hAnsi="方正仿宋_GBK" w:eastAsia="方正仿宋_GBK" w:cs="方正仿宋_GBK"/>
          <w:b/>
          <w:bCs/>
          <w:color w:val="auto"/>
          <w:sz w:val="24"/>
          <w:szCs w:val="24"/>
          <w:lang w:val="en-US" w:eastAsia="zh-CN"/>
        </w:rPr>
        <w:t>一、比选程序</w:t>
      </w:r>
      <w:bookmarkEnd w:id="159"/>
    </w:p>
    <w:p w14:paraId="6C8B071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在递交时间截止时，参选人可至采购现场参与监督开启过程，如参与监督请在截止时间前10分钟到达垫江县财富大厦13楼综合部。</w:t>
      </w:r>
    </w:p>
    <w:p w14:paraId="1C62CE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在递交时间截止时，由比选人统一开启邮件。</w:t>
      </w:r>
    </w:p>
    <w:p w14:paraId="316F09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评审小组评审。</w:t>
      </w:r>
    </w:p>
    <w:p w14:paraId="33A347E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确定成交人和成交价。</w:t>
      </w:r>
    </w:p>
    <w:p w14:paraId="2E76E87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评审结束。</w:t>
      </w:r>
    </w:p>
    <w:p w14:paraId="3B035DC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结果在采购单位公示栏及重庆渝垫国有资产经营集团有限公司官方网站（</w:t>
      </w:r>
      <w:r>
        <w:rPr>
          <w:rFonts w:hint="eastAsia" w:ascii="方正仿宋_GBK" w:hAnsi="方正仿宋_GBK" w:eastAsia="方正仿宋_GBK" w:cs="方正仿宋_GBK"/>
          <w:color w:val="auto"/>
          <w:sz w:val="24"/>
          <w:szCs w:val="24"/>
          <w:lang w:val="en-US" w:eastAsia="zh-CN"/>
        </w:rPr>
        <w:fldChar w:fldCharType="begin"/>
      </w:r>
      <w:r>
        <w:rPr>
          <w:rFonts w:hint="eastAsia" w:ascii="方正仿宋_GBK" w:hAnsi="方正仿宋_GBK" w:eastAsia="方正仿宋_GBK" w:cs="方正仿宋_GBK"/>
          <w:color w:val="auto"/>
          <w:sz w:val="24"/>
          <w:szCs w:val="24"/>
          <w:lang w:val="en-US" w:eastAsia="zh-CN"/>
        </w:rPr>
        <w:instrText xml:space="preserve"> HYPERLINK "http://www.cqydgz.com" </w:instrText>
      </w:r>
      <w:r>
        <w:rPr>
          <w:rFonts w:hint="eastAsia" w:ascii="方正仿宋_GBK" w:hAnsi="方正仿宋_GBK" w:eastAsia="方正仿宋_GBK" w:cs="方正仿宋_GBK"/>
          <w:color w:val="auto"/>
          <w:sz w:val="24"/>
          <w:szCs w:val="24"/>
          <w:lang w:val="en-US" w:eastAsia="zh-CN"/>
        </w:rPr>
        <w:fldChar w:fldCharType="separate"/>
      </w:r>
      <w:r>
        <w:rPr>
          <w:rFonts w:hint="eastAsia" w:ascii="方正仿宋_GBK" w:hAnsi="方正仿宋_GBK" w:eastAsia="方正仿宋_GBK" w:cs="方正仿宋_GBK"/>
          <w:color w:val="auto"/>
          <w:sz w:val="24"/>
          <w:szCs w:val="24"/>
          <w:lang w:val="en-US" w:eastAsia="zh-CN"/>
        </w:rPr>
        <w:t>http://www.cqydgz.com</w:t>
      </w:r>
      <w:r>
        <w:rPr>
          <w:rFonts w:hint="eastAsia" w:ascii="方正仿宋_GBK" w:hAnsi="方正仿宋_GBK" w:eastAsia="方正仿宋_GBK" w:cs="方正仿宋_GBK"/>
          <w:color w:val="auto"/>
          <w:sz w:val="24"/>
          <w:szCs w:val="24"/>
          <w:lang w:val="en-US" w:eastAsia="zh-CN"/>
        </w:rPr>
        <w:fldChar w:fldCharType="end"/>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highlight w:val="none"/>
          <w:lang w:val="en-US" w:eastAsia="zh-CN"/>
        </w:rPr>
        <w:t>及“泰泽城市运营”微信公众号上</w:t>
      </w:r>
      <w:r>
        <w:rPr>
          <w:rFonts w:hint="eastAsia" w:ascii="方正仿宋_GBK" w:hAnsi="方正仿宋_GBK" w:eastAsia="方正仿宋_GBK" w:cs="方正仿宋_GBK"/>
          <w:color w:val="auto"/>
          <w:sz w:val="24"/>
          <w:szCs w:val="24"/>
          <w:lang w:val="en-US" w:eastAsia="zh-CN"/>
        </w:rPr>
        <w:t>公示。</w:t>
      </w:r>
    </w:p>
    <w:p w14:paraId="44FB18D6">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60" w:name="_Toc20369"/>
      <w:r>
        <w:rPr>
          <w:rFonts w:hint="eastAsia" w:ascii="方正仿宋_GBK" w:hAnsi="方正仿宋_GBK" w:eastAsia="方正仿宋_GBK" w:cs="方正仿宋_GBK"/>
          <w:b/>
          <w:bCs/>
          <w:color w:val="auto"/>
          <w:sz w:val="24"/>
          <w:szCs w:val="24"/>
          <w:lang w:val="en-US" w:eastAsia="zh-CN"/>
        </w:rPr>
        <w:t>二、评审小组组成</w:t>
      </w:r>
      <w:bookmarkEnd w:id="160"/>
    </w:p>
    <w:p w14:paraId="4BD9161D">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比选人由采购人自行组织，由 3 人或3人以上单数组成。</w:t>
      </w:r>
    </w:p>
    <w:p w14:paraId="0C5C7A45">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default" w:ascii="方正仿宋_GBK" w:hAnsi="方正仿宋_GBK" w:eastAsia="方正仿宋_GBK" w:cs="方正仿宋_GBK"/>
          <w:b/>
          <w:bCs/>
          <w:color w:val="auto"/>
          <w:sz w:val="24"/>
          <w:szCs w:val="24"/>
          <w:lang w:val="en-US" w:eastAsia="zh-CN"/>
        </w:rPr>
      </w:pPr>
      <w:bookmarkStart w:id="161" w:name="_Toc8288"/>
      <w:r>
        <w:rPr>
          <w:rFonts w:hint="eastAsia" w:ascii="方正仿宋_GBK" w:hAnsi="方正仿宋_GBK" w:eastAsia="方正仿宋_GBK" w:cs="方正仿宋_GBK"/>
          <w:b/>
          <w:bCs/>
          <w:color w:val="auto"/>
          <w:sz w:val="24"/>
          <w:szCs w:val="24"/>
          <w:lang w:val="en-US" w:eastAsia="zh-CN"/>
        </w:rPr>
        <w:t>三、定选方式</w:t>
      </w:r>
      <w:bookmarkEnd w:id="161"/>
      <w:r>
        <w:rPr>
          <w:rFonts w:hint="eastAsia" w:ascii="方正仿宋_GBK" w:hAnsi="方正仿宋_GBK" w:eastAsia="方正仿宋_GBK" w:cs="方正仿宋_GBK"/>
          <w:b/>
          <w:bCs/>
          <w:color w:val="auto"/>
          <w:sz w:val="24"/>
          <w:szCs w:val="24"/>
          <w:lang w:val="en-US" w:eastAsia="zh-CN"/>
        </w:rPr>
        <w:t xml:space="preserve"> </w:t>
      </w:r>
    </w:p>
    <w:p w14:paraId="7B1DA3D5">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1.本次比选采用最低报价中选的方式确定中选人，即所有合格参选人的报价最低者即为中选价。</w:t>
      </w:r>
    </w:p>
    <w:p w14:paraId="430EA4A9">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2.若同时出现两个或两个以上报价相同的，则由现场抽签确定。</w:t>
      </w:r>
    </w:p>
    <w:p w14:paraId="28C457BC">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62" w:name="_Toc9931"/>
      <w:r>
        <w:rPr>
          <w:rFonts w:hint="eastAsia" w:ascii="方正仿宋_GBK" w:hAnsi="方正仿宋_GBK" w:eastAsia="方正仿宋_GBK" w:cs="方正仿宋_GBK"/>
          <w:b/>
          <w:bCs/>
          <w:color w:val="auto"/>
          <w:sz w:val="24"/>
          <w:szCs w:val="24"/>
          <w:lang w:val="en-US" w:eastAsia="zh-CN"/>
        </w:rPr>
        <w:t>四、合同签订</w:t>
      </w:r>
      <w:bookmarkEnd w:id="162"/>
    </w:p>
    <w:p w14:paraId="2F4FA87E">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按比选公告中约定的主要条款，比选人与中选单位签订合同。</w:t>
      </w:r>
    </w:p>
    <w:p w14:paraId="59D67C64">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五、重新采购及流选处理办法</w:t>
      </w:r>
    </w:p>
    <w:p w14:paraId="67F45087">
      <w:pPr>
        <w:keepNext w:val="0"/>
        <w:keepLines w:val="0"/>
        <w:pageBreakBefore w:val="0"/>
        <w:widowControl w:val="0"/>
        <w:numPr>
          <w:ilvl w:val="0"/>
          <w:numId w:val="0"/>
        </w:numPr>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1.重新比选（1）比选时间止，比选申请人少于</w:t>
      </w:r>
      <w:r>
        <w:rPr>
          <w:rFonts w:hint="eastAsia" w:ascii="方正仿宋_GBK" w:hAnsi="方正仿宋_GBK" w:eastAsia="方正仿宋_GBK" w:cs="方正仿宋_GBK"/>
          <w:color w:val="auto"/>
          <w:sz w:val="24"/>
          <w:szCs w:val="24"/>
          <w:highlight w:val="none"/>
          <w:lang w:val="en-US" w:eastAsia="zh-CN"/>
        </w:rPr>
        <w:t>3个</w:t>
      </w:r>
      <w:r>
        <w:rPr>
          <w:rFonts w:hint="eastAsia" w:ascii="方正仿宋_GBK" w:hAnsi="方正仿宋_GBK" w:eastAsia="方正仿宋_GBK" w:cs="方正仿宋_GBK"/>
          <w:color w:val="auto"/>
          <w:sz w:val="24"/>
          <w:szCs w:val="24"/>
          <w:lang w:val="en-US" w:eastAsia="zh-CN"/>
        </w:rPr>
        <w:t>的；（2）经评审小组评审后否决所有比选响应文件；（3）经评审后，如合格的比选申请人少于三个的，且明显缺乏竞争的评标委员会可以否决全部采购响应文件；</w:t>
      </w:r>
    </w:p>
    <w:p w14:paraId="302565AA">
      <w:pPr>
        <w:keepNext w:val="0"/>
        <w:keepLines w:val="0"/>
        <w:pageBreakBefore w:val="0"/>
        <w:widowControl w:val="0"/>
        <w:numPr>
          <w:ilvl w:val="0"/>
          <w:numId w:val="0"/>
        </w:numPr>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2.流选处理办法，当本次（第二次）采购流选时，采购人可不再组织比选，将采取适合的方法自行确认成交人。</w:t>
      </w:r>
    </w:p>
    <w:p w14:paraId="484D9E36">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color w:val="auto"/>
          <w:sz w:val="24"/>
          <w:szCs w:val="24"/>
          <w:lang w:val="en-US" w:eastAsia="zh-CN"/>
        </w:rPr>
      </w:pPr>
    </w:p>
    <w:p w14:paraId="0128CB7F">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color w:val="auto"/>
          <w:sz w:val="24"/>
          <w:szCs w:val="24"/>
          <w:lang w:val="en-US" w:eastAsia="zh-CN"/>
        </w:rPr>
      </w:pPr>
    </w:p>
    <w:p w14:paraId="6F5EEA66">
      <w:pPr>
        <w:pStyle w:val="26"/>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rPr>
      </w:pPr>
    </w:p>
    <w:p w14:paraId="63F74C06">
      <w:pPr>
        <w:pStyle w:val="26"/>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19"/>
    <w:bookmarkEnd w:id="120"/>
    <w:bookmarkEnd w:id="121"/>
    <w:bookmarkEnd w:id="122"/>
    <w:bookmarkEnd w:id="123"/>
    <w:bookmarkEnd w:id="124"/>
    <w:bookmarkEnd w:id="125"/>
    <w:p w14:paraId="4183A433">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bookmarkStart w:id="163" w:name="_Hlt41879464"/>
      <w:bookmarkEnd w:id="163"/>
      <w:bookmarkStart w:id="164" w:name="_Toc65660378"/>
      <w:bookmarkStart w:id="165" w:name="_Toc12789072"/>
      <w:bookmarkStart w:id="166" w:name="_Toc9538"/>
      <w:bookmarkStart w:id="167" w:name="_Toc20756"/>
      <w:bookmarkStart w:id="168" w:name="_Toc6968"/>
      <w:bookmarkStart w:id="169" w:name="_Toc18521"/>
      <w:bookmarkStart w:id="170" w:name="_Toc15024"/>
      <w:r>
        <w:rPr>
          <w:rFonts w:hint="eastAsia" w:ascii="方正仿宋_GBK" w:hAnsi="方正仿宋_GBK" w:eastAsia="方正仿宋_GBK" w:cs="方正仿宋_GBK"/>
          <w:b/>
          <w:bCs/>
          <w:color w:val="auto"/>
          <w:sz w:val="32"/>
          <w:szCs w:val="32"/>
          <w:lang w:val="en-US" w:eastAsia="zh-CN"/>
        </w:rPr>
        <w:t>第六篇  响应文件</w:t>
      </w:r>
      <w:bookmarkEnd w:id="164"/>
      <w:bookmarkEnd w:id="165"/>
      <w:bookmarkEnd w:id="166"/>
      <w:bookmarkEnd w:id="167"/>
      <w:bookmarkEnd w:id="168"/>
      <w:bookmarkEnd w:id="169"/>
      <w:r>
        <w:rPr>
          <w:rFonts w:hint="eastAsia" w:ascii="方正仿宋_GBK" w:hAnsi="方正仿宋_GBK" w:eastAsia="方正仿宋_GBK" w:cs="方正仿宋_GBK"/>
          <w:b/>
          <w:bCs/>
          <w:color w:val="auto"/>
          <w:sz w:val="32"/>
          <w:szCs w:val="32"/>
          <w:lang w:val="en-US" w:eastAsia="zh-CN"/>
        </w:rPr>
        <w:t>模板</w:t>
      </w:r>
      <w:bookmarkEnd w:id="170"/>
    </w:p>
    <w:p w14:paraId="22913337">
      <w:pPr>
        <w:pStyle w:val="24"/>
        <w:rPr>
          <w:rFonts w:hint="eastAsia" w:ascii="方正仿宋_GBK" w:hAnsi="方正仿宋_GBK" w:eastAsia="方正仿宋_GBK" w:cs="方正仿宋_GBK"/>
          <w:color w:val="auto"/>
          <w:sz w:val="24"/>
          <w:szCs w:val="24"/>
          <w:lang w:eastAsia="zh-CN"/>
        </w:rPr>
      </w:pPr>
    </w:p>
    <w:p w14:paraId="67076C6B">
      <w:pPr>
        <w:rPr>
          <w:rFonts w:hint="eastAsia" w:ascii="方正仿宋_GBK" w:hAnsi="方正仿宋_GBK" w:eastAsia="方正仿宋_GBK" w:cs="方正仿宋_GBK"/>
          <w:color w:val="auto"/>
          <w:sz w:val="24"/>
          <w:szCs w:val="24"/>
          <w:lang w:eastAsia="zh-CN"/>
        </w:rPr>
      </w:pPr>
    </w:p>
    <w:p w14:paraId="0D7CACD1">
      <w:pPr>
        <w:rPr>
          <w:rFonts w:hint="eastAsia" w:ascii="方正仿宋_GBK" w:hAnsi="方正仿宋_GBK" w:eastAsia="方正仿宋_GBK" w:cs="方正仿宋_GBK"/>
          <w:color w:val="auto"/>
          <w:sz w:val="24"/>
          <w:szCs w:val="24"/>
          <w:lang w:eastAsia="zh-CN"/>
        </w:rPr>
      </w:pPr>
    </w:p>
    <w:p w14:paraId="6713D920">
      <w:pPr>
        <w:rPr>
          <w:rFonts w:hint="eastAsia" w:ascii="方正仿宋_GBK" w:hAnsi="方正仿宋_GBK" w:eastAsia="方正仿宋_GBK" w:cs="方正仿宋_GBK"/>
          <w:color w:val="auto"/>
          <w:sz w:val="24"/>
          <w:szCs w:val="24"/>
          <w:lang w:eastAsia="zh-CN"/>
        </w:rPr>
      </w:pPr>
    </w:p>
    <w:p w14:paraId="35302957">
      <w:pPr>
        <w:jc w:val="center"/>
        <w:rPr>
          <w:rFonts w:hint="eastAsia" w:ascii="方正仿宋_GBK" w:hAnsi="方正仿宋_GBK" w:eastAsia="方正仿宋_GBK" w:cs="方正仿宋_GBK"/>
          <w:color w:val="auto"/>
          <w:sz w:val="24"/>
          <w:szCs w:val="24"/>
          <w:lang w:eastAsia="zh-CN"/>
        </w:rPr>
      </w:pPr>
    </w:p>
    <w:p w14:paraId="79CC114A">
      <w:pPr>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响应文件</w:t>
      </w:r>
    </w:p>
    <w:p w14:paraId="466BD0C4">
      <w:pPr>
        <w:pStyle w:val="24"/>
        <w:rPr>
          <w:rFonts w:hint="eastAsia" w:ascii="方正仿宋_GBK" w:hAnsi="方正仿宋_GBK" w:eastAsia="方正仿宋_GBK" w:cs="方正仿宋_GBK"/>
          <w:color w:val="auto"/>
          <w:sz w:val="24"/>
          <w:szCs w:val="24"/>
        </w:rPr>
      </w:pPr>
    </w:p>
    <w:p w14:paraId="5C72E7D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（封面）</w:t>
      </w:r>
    </w:p>
    <w:p w14:paraId="6FE0B238">
      <w:pPr>
        <w:rPr>
          <w:rFonts w:hint="eastAsia" w:ascii="方正仿宋_GBK" w:hAnsi="方正仿宋_GBK" w:eastAsia="方正仿宋_GBK" w:cs="方正仿宋_GBK"/>
          <w:color w:val="auto"/>
          <w:sz w:val="24"/>
          <w:szCs w:val="24"/>
        </w:rPr>
      </w:pPr>
    </w:p>
    <w:p w14:paraId="67F677D5">
      <w:pPr>
        <w:pStyle w:val="24"/>
        <w:rPr>
          <w:rFonts w:hint="eastAsia" w:ascii="方正仿宋_GBK" w:hAnsi="方正仿宋_GBK" w:eastAsia="方正仿宋_GBK" w:cs="方正仿宋_GBK"/>
          <w:color w:val="auto"/>
          <w:sz w:val="24"/>
          <w:szCs w:val="24"/>
        </w:rPr>
      </w:pPr>
    </w:p>
    <w:p w14:paraId="286863AC">
      <w:pPr>
        <w:rPr>
          <w:rFonts w:hint="eastAsia" w:ascii="方正仿宋_GBK" w:hAnsi="方正仿宋_GBK" w:eastAsia="方正仿宋_GBK" w:cs="方正仿宋_GBK"/>
          <w:color w:val="auto"/>
          <w:sz w:val="24"/>
          <w:szCs w:val="24"/>
        </w:rPr>
      </w:pPr>
    </w:p>
    <w:p w14:paraId="79FF6693">
      <w:pPr>
        <w:rPr>
          <w:rFonts w:hint="eastAsia" w:ascii="方正仿宋_GBK" w:hAnsi="方正仿宋_GBK" w:eastAsia="方正仿宋_GBK" w:cs="方正仿宋_GBK"/>
          <w:color w:val="auto"/>
          <w:sz w:val="24"/>
          <w:szCs w:val="24"/>
        </w:rPr>
      </w:pPr>
    </w:p>
    <w:p w14:paraId="67BD7E60">
      <w:pPr>
        <w:pStyle w:val="24"/>
        <w:rPr>
          <w:rFonts w:hint="eastAsia" w:ascii="方正仿宋_GBK" w:hAnsi="方正仿宋_GBK" w:eastAsia="方正仿宋_GBK" w:cs="方正仿宋_GBK"/>
          <w:color w:val="auto"/>
          <w:sz w:val="24"/>
          <w:szCs w:val="24"/>
        </w:rPr>
      </w:pPr>
    </w:p>
    <w:p w14:paraId="3AEA06F6">
      <w:pPr>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sz w:val="24"/>
          <w:szCs w:val="24"/>
          <w:lang w:eastAsia="zh-CN"/>
        </w:rPr>
        <w:t>项目名称：</w:t>
      </w:r>
      <w:r>
        <w:rPr>
          <w:rFonts w:hint="eastAsia" w:ascii="方正仿宋_GBK" w:hAnsi="方正仿宋_GBK" w:eastAsia="方正仿宋_GBK" w:cs="方正仿宋_GBK"/>
          <w:b w:val="0"/>
          <w:bCs w:val="0"/>
          <w:color w:val="auto"/>
          <w:sz w:val="24"/>
          <w:szCs w:val="24"/>
          <w:u w:val="single"/>
          <w:lang w:val="en-US" w:eastAsia="zh-CN"/>
        </w:rPr>
        <w:t xml:space="preserve">                                                </w:t>
      </w:r>
    </w:p>
    <w:p w14:paraId="2E88169B">
      <w:pPr>
        <w:pStyle w:val="24"/>
        <w:rPr>
          <w:rFonts w:hint="eastAsia" w:ascii="方正仿宋_GBK" w:hAnsi="方正仿宋_GBK" w:eastAsia="方正仿宋_GBK" w:cs="方正仿宋_GBK"/>
          <w:b w:val="0"/>
          <w:bCs w:val="0"/>
          <w:color w:val="auto"/>
          <w:sz w:val="24"/>
          <w:szCs w:val="24"/>
          <w:lang w:eastAsia="zh-CN"/>
        </w:rPr>
      </w:pPr>
    </w:p>
    <w:p w14:paraId="2FFF57F8">
      <w:pPr>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sz w:val="24"/>
          <w:szCs w:val="24"/>
          <w:lang w:eastAsia="zh-CN"/>
        </w:rPr>
        <w:t>采购人：</w:t>
      </w:r>
      <w:r>
        <w:rPr>
          <w:rFonts w:hint="eastAsia" w:ascii="方正仿宋_GBK" w:hAnsi="方正仿宋_GBK" w:eastAsia="方正仿宋_GBK" w:cs="方正仿宋_GBK"/>
          <w:b w:val="0"/>
          <w:bCs w:val="0"/>
          <w:color w:val="auto"/>
          <w:sz w:val="24"/>
          <w:szCs w:val="24"/>
          <w:u w:val="single"/>
          <w:lang w:val="en-US" w:eastAsia="zh-CN"/>
        </w:rPr>
        <w:t xml:space="preserve">                                                  </w:t>
      </w:r>
    </w:p>
    <w:p w14:paraId="46A72D04">
      <w:pPr>
        <w:pStyle w:val="24"/>
        <w:rPr>
          <w:rFonts w:hint="eastAsia" w:ascii="方正仿宋_GBK" w:hAnsi="方正仿宋_GBK" w:eastAsia="方正仿宋_GBK" w:cs="方正仿宋_GBK"/>
          <w:b w:val="0"/>
          <w:bCs w:val="0"/>
          <w:color w:val="auto"/>
          <w:sz w:val="24"/>
          <w:szCs w:val="24"/>
          <w:lang w:eastAsia="zh-CN"/>
        </w:rPr>
      </w:pPr>
    </w:p>
    <w:p w14:paraId="3EAF3E6E">
      <w:pPr>
        <w:pStyle w:val="24"/>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参选单位（盖章）</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u w:val="single"/>
          <w:lang w:val="en-US" w:eastAsia="zh-CN"/>
        </w:rPr>
        <w:t xml:space="preserve">                                </w:t>
      </w:r>
    </w:p>
    <w:p w14:paraId="7AA16209">
      <w:pPr>
        <w:rPr>
          <w:rFonts w:hint="eastAsia" w:ascii="方正仿宋_GBK" w:hAnsi="方正仿宋_GBK" w:eastAsia="方正仿宋_GBK" w:cs="方正仿宋_GBK"/>
          <w:b w:val="0"/>
          <w:bCs w:val="0"/>
          <w:color w:val="auto"/>
          <w:sz w:val="24"/>
          <w:szCs w:val="24"/>
          <w:lang w:eastAsia="zh-CN"/>
        </w:rPr>
      </w:pPr>
    </w:p>
    <w:p w14:paraId="3405E40A">
      <w:pPr>
        <w:pStyle w:val="24"/>
        <w:ind w:firstLine="1200" w:firstLineChars="500"/>
        <w:rPr>
          <w:rFonts w:hint="eastAsia"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时间：</w:t>
      </w:r>
      <w:r>
        <w:rPr>
          <w:rFonts w:hint="eastAsia" w:ascii="方正仿宋_GBK" w:hAnsi="方正仿宋_GBK" w:eastAsia="方正仿宋_GBK" w:cs="方正仿宋_GBK"/>
          <w:b w:val="0"/>
          <w:bCs w:val="0"/>
          <w:color w:val="auto"/>
          <w:sz w:val="24"/>
          <w:szCs w:val="24"/>
          <w:u w:val="single"/>
          <w:lang w:val="en-US" w:eastAsia="zh-CN"/>
        </w:rPr>
        <w:t xml:space="preserve">                                              </w:t>
      </w:r>
    </w:p>
    <w:p w14:paraId="6B0DA492">
      <w:pPr>
        <w:pStyle w:val="24"/>
        <w:rPr>
          <w:rFonts w:hint="eastAsia" w:ascii="方正仿宋_GBK" w:hAnsi="方正仿宋_GBK" w:eastAsia="方正仿宋_GBK" w:cs="方正仿宋_GBK"/>
          <w:color w:val="auto"/>
          <w:sz w:val="24"/>
          <w:szCs w:val="24"/>
          <w:lang w:eastAsia="zh-CN"/>
        </w:rPr>
      </w:pPr>
    </w:p>
    <w:p w14:paraId="48984359">
      <w:pPr>
        <w:rPr>
          <w:rFonts w:hint="eastAsia" w:ascii="方正仿宋_GBK" w:hAnsi="方正仿宋_GBK" w:eastAsia="方正仿宋_GBK" w:cs="方正仿宋_GBK"/>
          <w:color w:val="auto"/>
          <w:sz w:val="24"/>
          <w:szCs w:val="24"/>
          <w:lang w:eastAsia="zh-CN"/>
        </w:rPr>
        <w:sectPr>
          <w:headerReference r:id="rId10" w:type="default"/>
          <w:footerReference r:id="rId11"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5E30E3B">
      <w:pPr>
        <w:rPr>
          <w:rFonts w:hint="eastAsia" w:ascii="方正仿宋_GBK" w:hAnsi="方正仿宋_GBK" w:eastAsia="方正仿宋_GBK" w:cs="方正仿宋_GBK"/>
          <w:color w:val="auto"/>
          <w:sz w:val="24"/>
          <w:szCs w:val="24"/>
          <w:lang w:eastAsia="zh-CN"/>
        </w:rPr>
      </w:pPr>
    </w:p>
    <w:p w14:paraId="5E1D57F1">
      <w:pPr>
        <w:jc w:val="cente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目录</w:t>
      </w:r>
    </w:p>
    <w:p w14:paraId="7A0F5313">
      <w:pPr>
        <w:pStyle w:val="24"/>
        <w:numPr>
          <w:ilvl w:val="0"/>
          <w:numId w:val="5"/>
        </w:numP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报价函</w:t>
      </w:r>
    </w:p>
    <w:p w14:paraId="6E33AE1B">
      <w:pPr>
        <w:pStyle w:val="24"/>
        <w:numPr>
          <w:ilvl w:val="0"/>
          <w:numId w:val="5"/>
        </w:numP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资格审查文件</w:t>
      </w:r>
    </w:p>
    <w:p w14:paraId="7E9B393C">
      <w:pPr>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法定代表人身份证明及授权委托书法定代表人身份证明</w:t>
      </w:r>
    </w:p>
    <w:p w14:paraId="7AB312F3">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授权委托书</w:t>
      </w:r>
    </w:p>
    <w:p w14:paraId="4404848B">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营业执照</w:t>
      </w:r>
    </w:p>
    <w:p w14:paraId="6793424A">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资质证明</w:t>
      </w:r>
    </w:p>
    <w:p w14:paraId="48CFCED8">
      <w:pPr>
        <w:pStyle w:val="24"/>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sz w:val="24"/>
          <w:szCs w:val="24"/>
          <w:lang w:val="en-US" w:eastAsia="zh-CN"/>
        </w:rPr>
        <w:t xml:space="preserve">   </w:t>
      </w:r>
      <w:r>
        <w:rPr>
          <w:rFonts w:hint="eastAsia" w:ascii="方正仿宋_GBK" w:hAnsi="方正仿宋_GBK" w:eastAsia="方正仿宋_GBK" w:cs="方正仿宋_GBK"/>
          <w:b w:val="0"/>
          <w:bCs w:val="0"/>
          <w:color w:val="auto"/>
          <w:kern w:val="2"/>
          <w:sz w:val="24"/>
          <w:szCs w:val="24"/>
          <w:lang w:val="en-US" w:eastAsia="zh-CN" w:bidi="ar-SA"/>
        </w:rPr>
        <w:t>（五）开票信息</w:t>
      </w:r>
    </w:p>
    <w:p w14:paraId="041F5F63">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名称：重庆垫江泰泽城市运营管理有限公司</w:t>
      </w:r>
    </w:p>
    <w:p w14:paraId="4EF7EE6D">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社会信用代码：91500231208652278L</w:t>
      </w:r>
    </w:p>
    <w:p w14:paraId="396FE595">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地址：重庆市垫江县桂溪街道人民西路6号</w:t>
      </w:r>
    </w:p>
    <w:p w14:paraId="44115294">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开户银行及账号： 中国农业银行股份有限公司  31630101040000931</w:t>
      </w:r>
    </w:p>
    <w:p w14:paraId="30CA0DC0">
      <w:pPr>
        <w:pStyle w:val="24"/>
        <w:ind w:firstLine="482" w:firstLineChars="20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kern w:val="2"/>
          <w:sz w:val="24"/>
          <w:szCs w:val="24"/>
          <w:lang w:val="en-US" w:eastAsia="zh-CN" w:bidi="ar-SA"/>
        </w:rPr>
        <w:t>三、</w:t>
      </w:r>
      <w:r>
        <w:rPr>
          <w:rFonts w:hint="eastAsia" w:ascii="方正仿宋_GBK" w:hAnsi="方正仿宋_GBK" w:eastAsia="方正仿宋_GBK" w:cs="方正仿宋_GBK"/>
          <w:b/>
          <w:bCs/>
          <w:color w:val="auto"/>
          <w:sz w:val="24"/>
          <w:szCs w:val="24"/>
          <w:lang w:eastAsia="zh-CN"/>
        </w:rPr>
        <w:t>其他（如有）</w:t>
      </w:r>
    </w:p>
    <w:p w14:paraId="1174D4ED">
      <w:pPr>
        <w:rPr>
          <w:rFonts w:hint="eastAsia" w:ascii="方正仿宋_GBK" w:hAnsi="方正仿宋_GBK" w:eastAsia="方正仿宋_GBK" w:cs="方正仿宋_GBK"/>
          <w:color w:val="auto"/>
          <w:sz w:val="24"/>
          <w:szCs w:val="24"/>
          <w:lang w:eastAsia="zh-CN"/>
        </w:rPr>
      </w:pPr>
    </w:p>
    <w:p w14:paraId="3F4AE81B">
      <w:pPr>
        <w:rPr>
          <w:rFonts w:hint="eastAsia" w:ascii="方正仿宋_GBK" w:hAnsi="方正仿宋_GBK" w:eastAsia="方正仿宋_GBK" w:cs="方正仿宋_GBK"/>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58D1CA6">
      <w:pP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lang w:eastAsia="zh-CN"/>
        </w:rPr>
        <w:t>一、</w:t>
      </w:r>
      <w:r>
        <w:rPr>
          <w:rFonts w:hint="eastAsia" w:ascii="方正仿宋_GBK" w:hAnsi="方正仿宋_GBK" w:eastAsia="方正仿宋_GBK" w:cs="方正仿宋_GBK"/>
          <w:b/>
          <w:bCs/>
          <w:color w:val="auto"/>
          <w:sz w:val="24"/>
          <w:szCs w:val="24"/>
        </w:rPr>
        <w:t>报价函</w:t>
      </w:r>
    </w:p>
    <w:p w14:paraId="621ED2C4">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 xml:space="preserve">重庆垫江泰泽城市运营管理有限公司    </w:t>
      </w:r>
    </w:p>
    <w:p w14:paraId="23BA1C57">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垫江县长安丽苑1栋24套住宅</w:t>
      </w:r>
    </w:p>
    <w:p w14:paraId="7710FD95">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空调、洗衣机、冰箱项目报价函</w:t>
      </w:r>
    </w:p>
    <w:p w14:paraId="4140FFE9">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p>
    <w:p w14:paraId="196A3A5C">
      <w:pPr>
        <w:pStyle w:val="2"/>
        <w:ind w:left="0" w:leftChars="0" w:firstLine="0" w:firstLineChars="0"/>
        <w:rPr>
          <w:rFonts w:hint="eastAsia"/>
          <w:sz w:val="10"/>
          <w:szCs w:val="10"/>
        </w:rPr>
      </w:pPr>
    </w:p>
    <w:p w14:paraId="3847219F">
      <w:pPr>
        <w:jc w:val="center"/>
        <w:rPr>
          <w:rFonts w:hint="eastAsia" w:ascii="宋体" w:hAnsi="宋体" w:eastAsia="宋体" w:cs="宋体"/>
          <w:b w:val="0"/>
          <w:bCs/>
          <w:color w:val="FF0000"/>
          <w:sz w:val="18"/>
          <w:szCs w:val="18"/>
          <w:lang w:val="en-US" w:eastAsia="zh-CN"/>
        </w:rPr>
      </w:pPr>
      <w:r>
        <w:rPr>
          <w:rFonts w:hint="eastAsia" w:ascii="宋体" w:hAnsi="宋体" w:eastAsia="宋体" w:cs="宋体"/>
          <w:b w:val="0"/>
          <w:bCs/>
          <w:color w:val="FF0000"/>
          <w:sz w:val="18"/>
          <w:szCs w:val="18"/>
          <w:lang w:val="en-US" w:eastAsia="zh-CN"/>
        </w:rPr>
        <w:t>品牌参照 “TCL”“创维”“美的”“海尔”“小天鹅”等同档次产品，整体质量要求：中等以上质量</w:t>
      </w:r>
    </w:p>
    <w:tbl>
      <w:tblPr>
        <w:tblStyle w:val="19"/>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0DCA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3E4BF7B3">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垫江县长安丽苑小区1栋24套住宅空调、洗衣机、冰箱采购项目</w:t>
            </w:r>
          </w:p>
        </w:tc>
      </w:tr>
      <w:tr w14:paraId="02FB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14:paraId="1129C5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7A5D7F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45385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19A8D1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7E2AEB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6EDE48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388062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14:paraId="10FFE3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7F1D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14:paraId="78DC38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14:paraId="38164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挂式1.5P</w:t>
            </w:r>
          </w:p>
          <w:p w14:paraId="515BC1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冷暖空调</w:t>
            </w:r>
          </w:p>
        </w:tc>
        <w:tc>
          <w:tcPr>
            <w:tcW w:w="960" w:type="dxa"/>
            <w:vAlign w:val="center"/>
          </w:tcPr>
          <w:p w14:paraId="29344EF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19B3D75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14:paraId="2F26D4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4770F3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48</w:t>
            </w:r>
          </w:p>
        </w:tc>
        <w:tc>
          <w:tcPr>
            <w:tcW w:w="1260" w:type="dxa"/>
            <w:vAlign w:val="center"/>
          </w:tcPr>
          <w:p w14:paraId="3AA950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1F1E381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540F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14:paraId="0DCD77F1">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14:paraId="31AAA6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10KG滚筒</w:t>
            </w:r>
          </w:p>
          <w:p w14:paraId="6C2B0D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洗衣机</w:t>
            </w:r>
          </w:p>
        </w:tc>
        <w:tc>
          <w:tcPr>
            <w:tcW w:w="960" w:type="dxa"/>
            <w:vAlign w:val="center"/>
          </w:tcPr>
          <w:p w14:paraId="0D0691D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3A11949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6E6F9C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3DEAE9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003786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7D07068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0A83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14:paraId="3DFABB3C">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14:paraId="07371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单开门</w:t>
            </w:r>
            <w:r>
              <w:rPr>
                <w:rFonts w:hint="eastAsia" w:asciiTheme="minorEastAsia" w:hAnsiTheme="minorEastAsia" w:eastAsiaTheme="minorEastAsia" w:cstheme="minorEastAsia"/>
                <w:i w:val="0"/>
                <w:iCs w:val="0"/>
                <w:caps w:val="0"/>
                <w:color w:val="000000"/>
                <w:spacing w:val="0"/>
                <w:sz w:val="18"/>
                <w:szCs w:val="18"/>
                <w:shd w:val="clear" w:fill="FFFFFF"/>
              </w:rPr>
              <w:t>200-220L</w:t>
            </w:r>
          </w:p>
          <w:p w14:paraId="7BCB5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电冰箱</w:t>
            </w:r>
          </w:p>
        </w:tc>
        <w:tc>
          <w:tcPr>
            <w:tcW w:w="960" w:type="dxa"/>
            <w:vAlign w:val="center"/>
          </w:tcPr>
          <w:p w14:paraId="1D89111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38EC681E">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7DEF16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434509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4064FF5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2DFB3B2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7780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002106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239E4A8B">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6582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2E04C0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536D3A04">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4A8E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6AC885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1A6FB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7A2845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7C822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7A07324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w:t>
            </w:r>
            <w:r>
              <w:rPr>
                <w:rFonts w:hint="eastAsia" w:asciiTheme="minorEastAsia" w:hAnsiTheme="minorEastAsia" w:eastAsiaTheme="minorEastAsia" w:cstheme="minorEastAsia"/>
                <w:b w:val="0"/>
                <w:bCs/>
                <w:i w:val="0"/>
                <w:iCs w:val="0"/>
                <w:color w:val="FF0000"/>
                <w:sz w:val="18"/>
                <w:szCs w:val="18"/>
                <w:lang w:val="en-US" w:eastAsia="zh-CN"/>
              </w:rPr>
              <w:t>壁挂支架、水龙头</w:t>
            </w:r>
            <w:r>
              <w:rPr>
                <w:rFonts w:hint="eastAsia" w:asciiTheme="minorEastAsia" w:hAnsiTheme="minorEastAsia" w:eastAsiaTheme="minorEastAsia" w:cstheme="minorEastAsia"/>
                <w:i w:val="0"/>
                <w:iCs w:val="0"/>
                <w:caps w:val="0"/>
                <w:color w:val="FF0000"/>
                <w:spacing w:val="0"/>
                <w:sz w:val="18"/>
                <w:szCs w:val="18"/>
                <w:lang w:eastAsia="zh-CN"/>
              </w:rPr>
              <w:t>、</w:t>
            </w:r>
            <w:r>
              <w:rPr>
                <w:rFonts w:hint="eastAsia" w:asciiTheme="minorEastAsia" w:hAnsiTheme="minorEastAsia" w:eastAsiaTheme="minorEastAsia" w:cstheme="minorEastAsia"/>
                <w:i w:val="0"/>
                <w:iCs w:val="0"/>
                <w:caps w:val="0"/>
                <w:color w:val="FF0000"/>
                <w:spacing w:val="0"/>
                <w:sz w:val="18"/>
                <w:szCs w:val="18"/>
                <w:lang w:val="en-US" w:eastAsia="zh-CN"/>
              </w:rPr>
              <w:t>三角阀、</w:t>
            </w:r>
            <w:r>
              <w:rPr>
                <w:rFonts w:hint="eastAsia" w:asciiTheme="minorEastAsia" w:hAnsiTheme="minorEastAsia" w:eastAsiaTheme="minorEastAsia" w:cstheme="minorEastAsia"/>
                <w:b w:val="0"/>
                <w:bCs/>
                <w:i w:val="0"/>
                <w:iCs w:val="0"/>
                <w:color w:val="FF0000"/>
                <w:sz w:val="18"/>
                <w:szCs w:val="18"/>
                <w:lang w:val="en-US" w:eastAsia="zh-CN"/>
              </w:rPr>
              <w:t>排水管线</w:t>
            </w:r>
            <w:r>
              <w:rPr>
                <w:rFonts w:hint="eastAsia" w:asciiTheme="minorEastAsia" w:hAnsiTheme="minorEastAsia" w:eastAsiaTheme="minorEastAsia" w:cstheme="minorEastAsia"/>
                <w:b w:val="0"/>
                <w:bCs/>
                <w:i w:val="0"/>
                <w:iCs w:val="0"/>
                <w:color w:val="auto"/>
                <w:sz w:val="18"/>
                <w:szCs w:val="18"/>
                <w:highlight w:val="yellow"/>
                <w:lang w:val="en-US" w:eastAsia="zh-CN"/>
              </w:rPr>
              <w:t>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1CBCB7C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1A09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E314497">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46F3E3B2">
            <w:pPr>
              <w:jc w:val="both"/>
              <w:rPr>
                <w:rFonts w:hint="eastAsia" w:ascii="宋体" w:hAnsi="宋体" w:eastAsia="宋体" w:cs="宋体"/>
                <w:i w:val="0"/>
                <w:iCs w:val="0"/>
                <w:color w:val="000000"/>
                <w:sz w:val="18"/>
                <w:szCs w:val="18"/>
                <w:u w:val="none"/>
              </w:rPr>
            </w:pPr>
          </w:p>
        </w:tc>
      </w:tr>
      <w:tr w14:paraId="4B84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5653B20">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78BC47EF">
            <w:pPr>
              <w:jc w:val="both"/>
              <w:rPr>
                <w:rFonts w:hint="eastAsia" w:ascii="宋体" w:hAnsi="宋体" w:eastAsia="宋体" w:cs="宋体"/>
                <w:i w:val="0"/>
                <w:iCs w:val="0"/>
                <w:color w:val="000000"/>
                <w:sz w:val="18"/>
                <w:szCs w:val="18"/>
                <w:u w:val="none"/>
              </w:rPr>
            </w:pPr>
          </w:p>
        </w:tc>
      </w:tr>
      <w:tr w14:paraId="40D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B25D56B">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55296A26">
            <w:pPr>
              <w:jc w:val="both"/>
              <w:rPr>
                <w:rFonts w:hint="eastAsia" w:ascii="宋体" w:hAnsi="宋体" w:eastAsia="宋体" w:cs="宋体"/>
                <w:i w:val="0"/>
                <w:iCs w:val="0"/>
                <w:color w:val="000000"/>
                <w:sz w:val="18"/>
                <w:szCs w:val="18"/>
                <w:u w:val="none"/>
              </w:rPr>
            </w:pPr>
          </w:p>
        </w:tc>
      </w:tr>
      <w:tr w14:paraId="38CA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5921727A">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2CD83F93">
            <w:pPr>
              <w:jc w:val="both"/>
              <w:rPr>
                <w:rFonts w:hint="eastAsia" w:ascii="宋体" w:hAnsi="宋体" w:eastAsia="宋体" w:cs="宋体"/>
                <w:i w:val="0"/>
                <w:iCs w:val="0"/>
                <w:color w:val="000000"/>
                <w:sz w:val="18"/>
                <w:szCs w:val="18"/>
                <w:u w:val="none"/>
              </w:rPr>
            </w:pPr>
          </w:p>
        </w:tc>
      </w:tr>
    </w:tbl>
    <w:p w14:paraId="3F91F7DA">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0F7FBBAA">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06DE1FCA">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2A3F6676">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73649923"/>
    <w:p w14:paraId="1F0FB022">
      <w:pPr>
        <w:pStyle w:val="24"/>
        <w:numPr>
          <w:ilvl w:val="0"/>
          <w:numId w:val="0"/>
        </w:numPr>
        <w:outlineLvl w:val="0"/>
        <w:rPr>
          <w:rFonts w:hint="eastAsia" w:ascii="方正仿宋_GBK" w:hAnsi="方正仿宋_GBK" w:eastAsia="方正仿宋_GBK" w:cs="方正仿宋_GBK"/>
          <w:color w:val="auto"/>
          <w:kern w:val="0"/>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71" w:name="_Toc267598737"/>
    </w:p>
    <w:p w14:paraId="2917A1C7">
      <w:pPr>
        <w:pStyle w:val="24"/>
        <w:numPr>
          <w:ilvl w:val="0"/>
          <w:numId w:val="0"/>
        </w:numPr>
        <w:outlineLvl w:val="0"/>
        <w:rPr>
          <w:rFonts w:hint="eastAsia" w:ascii="方正仿宋_GBK" w:hAnsi="方正仿宋_GBK" w:eastAsia="方正仿宋_GBK" w:cs="方正仿宋_GBK"/>
          <w:b/>
          <w:bCs/>
          <w:color w:val="auto"/>
          <w:sz w:val="24"/>
          <w:szCs w:val="24"/>
          <w:lang w:eastAsia="zh-CN"/>
        </w:rPr>
      </w:pPr>
      <w:bookmarkStart w:id="172" w:name="_Toc22380"/>
      <w:bookmarkStart w:id="173" w:name="_Toc3827"/>
      <w:bookmarkStart w:id="174" w:name="_Toc5249"/>
      <w:bookmarkStart w:id="175" w:name="_Toc23601"/>
      <w:r>
        <w:rPr>
          <w:rFonts w:hint="eastAsia" w:ascii="方正仿宋_GBK" w:hAnsi="方正仿宋_GBK" w:eastAsia="方正仿宋_GBK" w:cs="方正仿宋_GBK"/>
          <w:b/>
          <w:bCs/>
          <w:color w:val="auto"/>
          <w:kern w:val="0"/>
          <w:sz w:val="24"/>
          <w:szCs w:val="24"/>
          <w:lang w:eastAsia="zh-CN"/>
        </w:rPr>
        <w:t>二、</w:t>
      </w:r>
      <w:r>
        <w:rPr>
          <w:rFonts w:hint="eastAsia" w:ascii="方正仿宋_GBK" w:hAnsi="方正仿宋_GBK" w:eastAsia="方正仿宋_GBK" w:cs="方正仿宋_GBK"/>
          <w:b/>
          <w:bCs/>
          <w:color w:val="auto"/>
          <w:sz w:val="24"/>
          <w:szCs w:val="24"/>
          <w:lang w:eastAsia="zh-CN"/>
        </w:rPr>
        <w:t>资格审查文件</w:t>
      </w:r>
      <w:bookmarkEnd w:id="172"/>
      <w:bookmarkEnd w:id="173"/>
      <w:bookmarkEnd w:id="174"/>
      <w:bookmarkEnd w:id="175"/>
    </w:p>
    <w:bookmarkEnd w:id="171"/>
    <w:p w14:paraId="46D98CD6">
      <w:pPr>
        <w:pStyle w:val="7"/>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4B664862">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321BD8F9">
      <w:pPr>
        <w:tabs>
          <w:tab w:val="left" w:pos="5565"/>
        </w:tabs>
        <w:autoSpaceDE w:val="0"/>
        <w:autoSpaceDN w:val="0"/>
        <w:adjustRightInd w:val="0"/>
        <w:snapToGrid w:val="0"/>
        <w:rPr>
          <w:rFonts w:hint="eastAsia" w:ascii="宋体" w:hAnsi="宋体" w:eastAsia="宋体" w:cs="宋体"/>
          <w:color w:val="000000"/>
          <w:kern w:val="0"/>
          <w:sz w:val="30"/>
          <w:szCs w:val="30"/>
        </w:rPr>
      </w:pPr>
    </w:p>
    <w:p w14:paraId="7F7A72D8">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3D652298">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7B5B401">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3AACFC23">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922A6C3">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5F56459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2C8F41C">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3FCD593A">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AC1EC9E">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1DC2DBC5">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AB76218">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4F8211C9">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997573B">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4C7D5EA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09A500E">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11DF1A02">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6" name="矩形 6"/>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3D3CF493">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63360;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AvGyhwBAgAADwQAAA4AAAAAAAAAAQAgAAAAJwEAAGRy&#10;cy9lMm9Eb2MueG1sUEsFBgAAAAAGAAYAWQEAAJoFAAAAAA==&#10;">
                <v:fill on="f" focussize="0,0"/>
                <v:stroke color="#000000" joinstyle="miter"/>
                <v:imagedata o:title=""/>
                <o:lock v:ext="edit" aspectratio="f"/>
                <v:textbox>
                  <w:txbxContent>
                    <w:p w14:paraId="3D3CF493">
                      <w:pPr>
                        <w:rPr>
                          <w:rFonts w:hint="default" w:eastAsia="宋体"/>
                          <w:lang w:val="en-US" w:eastAsia="zh-CN"/>
                        </w:rPr>
                      </w:pPr>
                      <w:r>
                        <w:rPr>
                          <w:rFonts w:hint="eastAsia"/>
                          <w:lang w:val="en-US" w:eastAsia="zh-CN"/>
                        </w:rPr>
                        <w:t xml:space="preserve">   </w:t>
                      </w:r>
                    </w:p>
                  </w:txbxContent>
                </v:textbox>
              </v:rect>
            </w:pict>
          </mc:Fallback>
        </mc:AlternateContent>
      </w:r>
    </w:p>
    <w:p w14:paraId="12FEE81F">
      <w:pPr>
        <w:tabs>
          <w:tab w:val="left" w:pos="142"/>
        </w:tabs>
        <w:rPr>
          <w:rFonts w:hint="eastAsia" w:ascii="宋体" w:hAnsi="宋体" w:eastAsia="宋体" w:cs="宋体"/>
          <w:color w:val="000000"/>
          <w:sz w:val="28"/>
          <w:szCs w:val="28"/>
        </w:rPr>
      </w:pPr>
    </w:p>
    <w:p w14:paraId="2EFA3D0F">
      <w:pPr>
        <w:tabs>
          <w:tab w:val="left" w:pos="142"/>
        </w:tabs>
        <w:rPr>
          <w:rFonts w:hint="eastAsia" w:ascii="宋体" w:hAnsi="宋体" w:eastAsia="宋体" w:cs="宋体"/>
          <w:color w:val="000000"/>
          <w:sz w:val="28"/>
          <w:szCs w:val="28"/>
        </w:rPr>
      </w:pPr>
    </w:p>
    <w:p w14:paraId="57444A2D">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2C47972D">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96D1556">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3BE327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EFBA8B4">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D1E3E98">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E75AE23">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750770B2">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3F1FF878">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2782B411">
      <w:pPr>
        <w:pStyle w:val="24"/>
        <w:rPr>
          <w:rFonts w:hint="eastAsia" w:ascii="宋体" w:hAnsi="宋体" w:eastAsia="宋体" w:cs="宋体"/>
          <w:color w:val="000000"/>
          <w:sz w:val="28"/>
          <w:szCs w:val="28"/>
        </w:rPr>
      </w:pPr>
    </w:p>
    <w:p w14:paraId="6AFB4688">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101EA0EA">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5AE35AC2">
      <w:pPr>
        <w:tabs>
          <w:tab w:val="left" w:pos="1680"/>
          <w:tab w:val="left" w:pos="4215"/>
          <w:tab w:val="left" w:pos="4305"/>
          <w:tab w:val="left" w:pos="8000"/>
        </w:tabs>
        <w:autoSpaceDE w:val="0"/>
        <w:autoSpaceDN w:val="0"/>
        <w:adjustRightInd w:val="0"/>
        <w:snapToGrid w:val="0"/>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val="0"/>
          <w:bCs/>
          <w:color w:val="auto"/>
          <w:kern w:val="0"/>
          <w:sz w:val="24"/>
          <w:szCs w:val="24"/>
          <w:lang w:eastAsia="zh-CN"/>
        </w:rPr>
        <w:t>（二）</w:t>
      </w:r>
      <w:r>
        <w:rPr>
          <w:rFonts w:hint="eastAsia" w:ascii="方正仿宋_GBK" w:hAnsi="方正仿宋_GBK" w:eastAsia="方正仿宋_GBK" w:cs="方正仿宋_GBK"/>
          <w:b/>
          <w:color w:val="auto"/>
          <w:kern w:val="0"/>
          <w:sz w:val="24"/>
          <w:szCs w:val="24"/>
        </w:rPr>
        <w:t xml:space="preserve">授权委托书 </w:t>
      </w:r>
    </w:p>
    <w:p w14:paraId="7522B3EC">
      <w:pPr>
        <w:autoSpaceDE w:val="0"/>
        <w:autoSpaceDN w:val="0"/>
        <w:adjustRightInd w:val="0"/>
        <w:snapToGrid w:val="0"/>
        <w:ind w:firstLine="480" w:firstLineChars="200"/>
        <w:rPr>
          <w:rFonts w:hint="eastAsia" w:ascii="方正仿宋_GBK" w:hAnsi="方正仿宋_GBK" w:eastAsia="方正仿宋_GBK" w:cs="方正仿宋_GBK"/>
          <w:color w:val="auto"/>
          <w:kern w:val="0"/>
          <w:sz w:val="24"/>
          <w:szCs w:val="24"/>
        </w:rPr>
      </w:pPr>
    </w:p>
    <w:p w14:paraId="661F8C52">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2484E85F">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58601249">
      <w:pPr>
        <w:pStyle w:val="24"/>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为我方代理人。代理人根据授权，以我方名义签署、澄清、说明、补正、递交、撤回、修改垫江县长安丽苑小区1栋24套住宅空调、洗衣机、冰箱采购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3B6D6CFA">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3B7273D7">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4F83FF9F">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31CBB712">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5CE628B2"/>
                          <w:p w14:paraId="500F597F">
                            <w:pPr>
                              <w:pStyle w:val="24"/>
                            </w:pPr>
                          </w:p>
                          <w:p w14:paraId="6466EA4F"/>
                          <w:p w14:paraId="744D871E">
                            <w:pPr>
                              <w:pStyle w:val="24"/>
                            </w:pPr>
                          </w:p>
                          <w:p w14:paraId="682A513B">
                            <w:pPr>
                              <w:pStyle w:val="24"/>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4384;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5CE628B2"/>
                    <w:p w14:paraId="500F597F">
                      <w:pPr>
                        <w:pStyle w:val="24"/>
                      </w:pPr>
                    </w:p>
                    <w:p w14:paraId="6466EA4F"/>
                    <w:p w14:paraId="744D871E">
                      <w:pPr>
                        <w:pStyle w:val="24"/>
                      </w:pPr>
                    </w:p>
                    <w:p w14:paraId="682A513B">
                      <w:pPr>
                        <w:pStyle w:val="24"/>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7CD33E78">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5408;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7CD33E78">
                      <w:pPr>
                        <w:rPr>
                          <w:sz w:val="18"/>
                          <w:szCs w:val="18"/>
                        </w:rPr>
                      </w:pPr>
                    </w:p>
                  </w:txbxContent>
                </v:textbox>
              </v:rect>
            </w:pict>
          </mc:Fallback>
        </mc:AlternateContent>
      </w:r>
    </w:p>
    <w:p w14:paraId="20E95BAC">
      <w:pPr>
        <w:ind w:firstLine="560" w:firstLineChars="200"/>
        <w:rPr>
          <w:rFonts w:hint="eastAsia" w:ascii="宋体" w:hAnsi="宋体" w:eastAsia="宋体" w:cs="宋体"/>
          <w:color w:val="000000"/>
          <w:sz w:val="28"/>
          <w:szCs w:val="28"/>
        </w:rPr>
      </w:pPr>
    </w:p>
    <w:p w14:paraId="00498484">
      <w:pPr>
        <w:ind w:firstLine="560" w:firstLineChars="200"/>
        <w:rPr>
          <w:rFonts w:hint="eastAsia" w:ascii="宋体" w:hAnsi="宋体" w:eastAsia="宋体" w:cs="宋体"/>
          <w:color w:val="000000"/>
          <w:sz w:val="28"/>
          <w:szCs w:val="28"/>
        </w:rPr>
      </w:pPr>
    </w:p>
    <w:p w14:paraId="6E19D15E">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55E86BDA">
      <w:pPr>
        <w:pStyle w:val="2"/>
        <w:rPr>
          <w:rFonts w:hint="eastAsia" w:ascii="宋体" w:hAnsi="宋体" w:eastAsia="宋体" w:cs="宋体"/>
          <w:color w:val="000000"/>
          <w:sz w:val="21"/>
          <w:szCs w:val="21"/>
        </w:rPr>
      </w:pPr>
    </w:p>
    <w:p w14:paraId="27DC11A9">
      <w:pPr>
        <w:pStyle w:val="2"/>
        <w:rPr>
          <w:rFonts w:hint="eastAsia" w:ascii="宋体" w:hAnsi="宋体" w:eastAsia="宋体" w:cs="宋体"/>
          <w:color w:val="000000"/>
          <w:sz w:val="21"/>
          <w:szCs w:val="21"/>
        </w:rPr>
      </w:pPr>
    </w:p>
    <w:p w14:paraId="237739C6">
      <w:pPr>
        <w:pStyle w:val="24"/>
        <w:rPr>
          <w:rFonts w:hint="eastAsia"/>
        </w:rPr>
      </w:pPr>
    </w:p>
    <w:p w14:paraId="3820517A">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685224E9">
      <w:pPr>
        <w:pStyle w:val="2"/>
        <w:rPr>
          <w:rFonts w:hint="eastAsia"/>
          <w:sz w:val="18"/>
          <w:szCs w:val="18"/>
        </w:rPr>
      </w:pPr>
    </w:p>
    <w:p w14:paraId="278AD832">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17326ACF">
      <w:pPr>
        <w:pStyle w:val="2"/>
        <w:rPr>
          <w:rFonts w:hint="eastAsia"/>
          <w:sz w:val="18"/>
          <w:szCs w:val="18"/>
        </w:rPr>
      </w:pPr>
    </w:p>
    <w:p w14:paraId="71DF4A04">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75A1F85D">
      <w:pPr>
        <w:pStyle w:val="2"/>
        <w:rPr>
          <w:rFonts w:hint="eastAsia"/>
          <w:sz w:val="18"/>
          <w:szCs w:val="18"/>
        </w:rPr>
      </w:pPr>
    </w:p>
    <w:p w14:paraId="2F84B501">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4242F4F2">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351DD217">
      <w:pPr>
        <w:pStyle w:val="24"/>
        <w:rPr>
          <w:rFonts w:hint="eastAsia"/>
          <w:sz w:val="10"/>
          <w:szCs w:val="10"/>
        </w:rPr>
      </w:pPr>
    </w:p>
    <w:p w14:paraId="47A32A82">
      <w:pPr>
        <w:bidi w:val="0"/>
        <w:rPr>
          <w:rFonts w:hint="eastAsia" w:ascii="方正仿宋_GBK" w:hAnsi="方正仿宋_GBK" w:eastAsia="方正仿宋_GBK" w:cs="方正仿宋_GBK"/>
          <w:color w:val="auto"/>
          <w:kern w:val="2"/>
          <w:sz w:val="24"/>
          <w:szCs w:val="24"/>
          <w:lang w:val="en-US" w:eastAsia="zh-CN" w:bidi="ar-SA"/>
        </w:rPr>
      </w:pPr>
    </w:p>
    <w:p w14:paraId="250D3D03">
      <w:pPr>
        <w:pStyle w:val="24"/>
        <w:numPr>
          <w:ilvl w:val="0"/>
          <w:numId w:val="7"/>
        </w:numPr>
        <w:ind w:left="420" w:leftChars="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营业执照</w:t>
      </w:r>
    </w:p>
    <w:p w14:paraId="767681A7">
      <w:pPr>
        <w:pStyle w:val="24"/>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1FD97AB4">
      <w:pPr>
        <w:pStyle w:val="24"/>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4C8D1F73">
      <w:pPr>
        <w:rPr>
          <w:rFonts w:hint="eastAsia" w:ascii="宋体" w:hAnsi="宋体" w:eastAsia="宋体" w:cs="宋体"/>
          <w:b/>
          <w:color w:val="000000"/>
          <w:sz w:val="10"/>
          <w:szCs w:val="10"/>
        </w:rPr>
      </w:pPr>
    </w:p>
    <w:p w14:paraId="382A754D">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14:paraId="28F3C276">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14:paraId="432838C2">
      <w:pPr>
        <w:pStyle w:val="24"/>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14:paraId="5C006603">
      <w:pPr>
        <w:rPr>
          <w:rFonts w:hint="eastAsia" w:ascii="宋体" w:hAnsi="宋体" w:eastAsia="宋体" w:cs="宋体"/>
          <w:bCs/>
          <w:color w:val="000000"/>
          <w:sz w:val="28"/>
          <w:szCs w:val="28"/>
        </w:rPr>
      </w:pPr>
    </w:p>
    <w:p w14:paraId="7668023D">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14:paraId="521CBEDD">
      <w:pPr>
        <w:pStyle w:val="24"/>
        <w:rPr>
          <w:rFonts w:hint="eastAsia" w:ascii="宋体" w:hAnsi="宋体" w:eastAsia="宋体" w:cs="宋体"/>
          <w:color w:val="000000"/>
          <w:sz w:val="28"/>
          <w:szCs w:val="28"/>
        </w:rPr>
      </w:pPr>
    </w:p>
    <w:p w14:paraId="1E300186">
      <w:pPr>
        <w:rPr>
          <w:rFonts w:hint="eastAsia" w:ascii="宋体" w:hAnsi="宋体" w:eastAsia="宋体" w:cs="宋体"/>
          <w:bCs/>
          <w:color w:val="000000"/>
          <w:sz w:val="28"/>
          <w:szCs w:val="28"/>
        </w:rPr>
      </w:pPr>
    </w:p>
    <w:p w14:paraId="7B5266A6">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14:paraId="76AA2205">
      <w:pPr>
        <w:pStyle w:val="2"/>
        <w:ind w:left="0" w:leftChars="0" w:firstLine="0" w:firstLineChars="0"/>
        <w:rPr>
          <w:rFonts w:hint="eastAsia"/>
        </w:rPr>
      </w:pPr>
    </w:p>
    <w:p w14:paraId="550996A1">
      <w:pPr>
        <w:pStyle w:val="24"/>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 w:val="0"/>
          <w:bCs/>
          <w:color w:val="000000"/>
          <w:kern w:val="2"/>
          <w:sz w:val="28"/>
          <w:szCs w:val="28"/>
          <w:lang w:val="en-US" w:eastAsia="zh-CN" w:bidi="ar-SA"/>
        </w:rPr>
        <w:t>日期:     年   月  日</w:t>
      </w:r>
    </w:p>
    <w:p w14:paraId="15AAC2D3">
      <w:pPr>
        <w:widowControl w:val="0"/>
        <w:numPr>
          <w:ilvl w:val="0"/>
          <w:numId w:val="0"/>
        </w:numPr>
        <w:jc w:val="both"/>
        <w:rPr>
          <w:rFonts w:hint="eastAsia" w:ascii="方正仿宋_GBK" w:hAnsi="方正仿宋_GBK" w:eastAsia="方正仿宋_GBK" w:cs="方正仿宋_GBK"/>
          <w:color w:val="auto"/>
          <w:sz w:val="24"/>
          <w:szCs w:val="24"/>
          <w:lang w:eastAsia="zh-CN"/>
        </w:rPr>
      </w:pPr>
    </w:p>
    <w:p w14:paraId="144751CC">
      <w:pPr>
        <w:pStyle w:val="24"/>
        <w:rPr>
          <w:rFonts w:hint="eastAsia" w:ascii="方正仿宋_GBK" w:hAnsi="方正仿宋_GBK" w:eastAsia="方正仿宋_GBK" w:cs="方正仿宋_GBK"/>
          <w:color w:val="auto"/>
          <w:sz w:val="24"/>
          <w:szCs w:val="24"/>
          <w:lang w:eastAsia="zh-CN"/>
        </w:rPr>
      </w:pPr>
    </w:p>
    <w:p w14:paraId="14FDC6AA">
      <w:pPr>
        <w:rPr>
          <w:rFonts w:hint="eastAsia" w:ascii="方正仿宋_GBK" w:hAnsi="方正仿宋_GBK" w:eastAsia="方正仿宋_GBK" w:cs="方正仿宋_GBK"/>
          <w:color w:val="auto"/>
          <w:sz w:val="24"/>
          <w:szCs w:val="24"/>
          <w:lang w:eastAsia="zh-CN"/>
        </w:rPr>
      </w:pPr>
    </w:p>
    <w:p w14:paraId="53C049CB">
      <w:pPr>
        <w:pStyle w:val="24"/>
        <w:rPr>
          <w:rFonts w:hint="eastAsia" w:ascii="方正仿宋_GBK" w:hAnsi="方正仿宋_GBK" w:eastAsia="方正仿宋_GBK" w:cs="方正仿宋_GBK"/>
          <w:color w:val="auto"/>
          <w:sz w:val="24"/>
          <w:szCs w:val="24"/>
          <w:lang w:eastAsia="zh-CN"/>
        </w:rPr>
      </w:pPr>
    </w:p>
    <w:p w14:paraId="55B080EB">
      <w:pPr>
        <w:rPr>
          <w:rFonts w:hint="eastAsia" w:ascii="方正仿宋_GBK" w:hAnsi="方正仿宋_GBK" w:eastAsia="方正仿宋_GBK" w:cs="方正仿宋_GBK"/>
          <w:color w:val="auto"/>
          <w:sz w:val="24"/>
          <w:szCs w:val="24"/>
          <w:lang w:eastAsia="zh-CN"/>
        </w:rPr>
      </w:pPr>
    </w:p>
    <w:p w14:paraId="7C5CA020">
      <w:pPr>
        <w:pStyle w:val="24"/>
        <w:rPr>
          <w:rFonts w:hint="eastAsia" w:ascii="方正仿宋_GBK" w:hAnsi="方正仿宋_GBK" w:eastAsia="方正仿宋_GBK" w:cs="方正仿宋_GBK"/>
          <w:color w:val="auto"/>
          <w:sz w:val="24"/>
          <w:szCs w:val="24"/>
          <w:lang w:eastAsia="zh-CN"/>
        </w:rPr>
      </w:pPr>
    </w:p>
    <w:p w14:paraId="01FBA4A3">
      <w:pPr>
        <w:rPr>
          <w:rFonts w:hint="eastAsia" w:ascii="方正仿宋_GBK" w:hAnsi="方正仿宋_GBK" w:eastAsia="方正仿宋_GBK" w:cs="方正仿宋_GBK"/>
          <w:color w:val="auto"/>
          <w:sz w:val="24"/>
          <w:szCs w:val="24"/>
          <w:lang w:eastAsia="zh-CN"/>
        </w:rPr>
      </w:pPr>
    </w:p>
    <w:p w14:paraId="1992913A">
      <w:pPr>
        <w:rPr>
          <w:rFonts w:hint="eastAsia" w:ascii="方正仿宋_GBK" w:hAnsi="方正仿宋_GBK" w:eastAsia="方正仿宋_GBK" w:cs="方正仿宋_GBK"/>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6675E3">
      <w:pPr>
        <w:rPr>
          <w:rFonts w:hint="eastAsia" w:ascii="方正仿宋_GBK" w:hAnsi="方正仿宋_GBK" w:eastAsia="方正仿宋_GBK" w:cs="方正仿宋_GBK"/>
          <w:color w:val="auto"/>
          <w:sz w:val="24"/>
          <w:szCs w:val="24"/>
          <w:lang w:eastAsia="zh-CN"/>
        </w:rPr>
      </w:pPr>
    </w:p>
    <w:p w14:paraId="26BBBC97">
      <w:pPr>
        <w:pStyle w:val="24"/>
        <w:numPr>
          <w:ilvl w:val="0"/>
          <w:numId w:val="7"/>
        </w:numPr>
        <w:ind w:left="420" w:leftChars="0" w:firstLine="0" w:firstLineChars="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资质证明文件</w:t>
      </w:r>
    </w:p>
    <w:p w14:paraId="737A04D0">
      <w:pPr>
        <w:widowControl w:val="0"/>
        <w:numPr>
          <w:ilvl w:val="0"/>
          <w:numId w:val="0"/>
        </w:numPr>
        <w:jc w:val="both"/>
        <w:rPr>
          <w:rFonts w:hint="eastAsia" w:ascii="方正仿宋_GBK" w:hAnsi="方正仿宋_GBK" w:eastAsia="方正仿宋_GBK" w:cs="方正仿宋_GBK"/>
          <w:color w:val="auto"/>
          <w:sz w:val="24"/>
          <w:szCs w:val="24"/>
          <w:lang w:eastAsia="zh-CN"/>
        </w:rPr>
      </w:pPr>
    </w:p>
    <w:p w14:paraId="34BC8895">
      <w:pPr>
        <w:pStyle w:val="24"/>
        <w:rPr>
          <w:rFonts w:hint="eastAsia" w:ascii="方正仿宋_GBK" w:hAnsi="方正仿宋_GBK" w:eastAsia="方正仿宋_GBK" w:cs="方正仿宋_GBK"/>
          <w:color w:val="auto"/>
          <w:sz w:val="24"/>
          <w:szCs w:val="24"/>
          <w:lang w:eastAsia="zh-CN"/>
        </w:rPr>
      </w:pPr>
    </w:p>
    <w:p w14:paraId="7153319C">
      <w:pPr>
        <w:rPr>
          <w:rFonts w:hint="eastAsia" w:ascii="方正仿宋_GBK" w:hAnsi="方正仿宋_GBK" w:eastAsia="方正仿宋_GBK" w:cs="方正仿宋_GBK"/>
          <w:color w:val="auto"/>
          <w:sz w:val="24"/>
          <w:szCs w:val="24"/>
          <w:lang w:eastAsia="zh-CN"/>
        </w:rPr>
      </w:pPr>
    </w:p>
    <w:p w14:paraId="7FCC218F">
      <w:pPr>
        <w:pStyle w:val="24"/>
        <w:rPr>
          <w:rFonts w:hint="eastAsia" w:ascii="方正仿宋_GBK" w:hAnsi="方正仿宋_GBK" w:eastAsia="方正仿宋_GBK" w:cs="方正仿宋_GBK"/>
          <w:color w:val="auto"/>
          <w:sz w:val="24"/>
          <w:szCs w:val="24"/>
          <w:lang w:eastAsia="zh-CN"/>
        </w:rPr>
      </w:pPr>
    </w:p>
    <w:p w14:paraId="30729602">
      <w:pPr>
        <w:rPr>
          <w:rFonts w:hint="eastAsia" w:ascii="方正仿宋_GBK" w:hAnsi="方正仿宋_GBK" w:eastAsia="方正仿宋_GBK" w:cs="方正仿宋_GBK"/>
          <w:color w:val="auto"/>
          <w:sz w:val="24"/>
          <w:szCs w:val="24"/>
          <w:lang w:eastAsia="zh-CN"/>
        </w:rPr>
      </w:pPr>
    </w:p>
    <w:p w14:paraId="4C1B387E">
      <w:pPr>
        <w:pStyle w:val="24"/>
        <w:rPr>
          <w:rFonts w:hint="eastAsia" w:ascii="方正仿宋_GBK" w:hAnsi="方正仿宋_GBK" w:eastAsia="方正仿宋_GBK" w:cs="方正仿宋_GBK"/>
          <w:color w:val="auto"/>
          <w:sz w:val="24"/>
          <w:szCs w:val="24"/>
          <w:lang w:eastAsia="zh-CN"/>
        </w:rPr>
      </w:pPr>
    </w:p>
    <w:p w14:paraId="4125B7A0">
      <w:pPr>
        <w:rPr>
          <w:rFonts w:hint="eastAsia" w:ascii="方正仿宋_GBK" w:hAnsi="方正仿宋_GBK" w:eastAsia="方正仿宋_GBK" w:cs="方正仿宋_GBK"/>
          <w:color w:val="auto"/>
          <w:sz w:val="24"/>
          <w:szCs w:val="24"/>
          <w:lang w:eastAsia="zh-CN"/>
        </w:rPr>
      </w:pPr>
    </w:p>
    <w:p w14:paraId="5E8A2E75">
      <w:pPr>
        <w:pStyle w:val="24"/>
        <w:rPr>
          <w:rFonts w:hint="eastAsia" w:ascii="方正仿宋_GBK" w:hAnsi="方正仿宋_GBK" w:eastAsia="方正仿宋_GBK" w:cs="方正仿宋_GBK"/>
          <w:color w:val="auto"/>
          <w:sz w:val="24"/>
          <w:szCs w:val="24"/>
          <w:lang w:eastAsia="zh-CN"/>
        </w:rPr>
      </w:pPr>
    </w:p>
    <w:p w14:paraId="61E0D54D">
      <w:pPr>
        <w:rPr>
          <w:rFonts w:hint="eastAsia" w:ascii="方正仿宋_GBK" w:hAnsi="方正仿宋_GBK" w:eastAsia="方正仿宋_GBK" w:cs="方正仿宋_GBK"/>
          <w:color w:val="auto"/>
          <w:sz w:val="24"/>
          <w:szCs w:val="24"/>
          <w:lang w:eastAsia="zh-CN"/>
        </w:rPr>
      </w:pPr>
    </w:p>
    <w:p w14:paraId="251157A5">
      <w:pPr>
        <w:pStyle w:val="24"/>
        <w:rPr>
          <w:rFonts w:hint="eastAsia" w:ascii="方正仿宋_GBK" w:hAnsi="方正仿宋_GBK" w:eastAsia="方正仿宋_GBK" w:cs="方正仿宋_GBK"/>
          <w:color w:val="auto"/>
          <w:sz w:val="24"/>
          <w:szCs w:val="24"/>
          <w:lang w:eastAsia="zh-CN"/>
        </w:rPr>
      </w:pPr>
    </w:p>
    <w:p w14:paraId="7D560E81">
      <w:pPr>
        <w:rPr>
          <w:rFonts w:hint="eastAsia" w:ascii="方正仿宋_GBK" w:hAnsi="方正仿宋_GBK" w:eastAsia="方正仿宋_GBK" w:cs="方正仿宋_GBK"/>
          <w:color w:val="auto"/>
          <w:sz w:val="24"/>
          <w:szCs w:val="24"/>
          <w:lang w:eastAsia="zh-CN"/>
        </w:rPr>
      </w:pPr>
    </w:p>
    <w:p w14:paraId="0BF848B4">
      <w:pPr>
        <w:pStyle w:val="24"/>
        <w:rPr>
          <w:rFonts w:hint="eastAsia" w:ascii="方正仿宋_GBK" w:hAnsi="方正仿宋_GBK" w:eastAsia="方正仿宋_GBK" w:cs="方正仿宋_GBK"/>
          <w:color w:val="auto"/>
          <w:sz w:val="24"/>
          <w:szCs w:val="24"/>
          <w:lang w:eastAsia="zh-CN"/>
        </w:rPr>
      </w:pPr>
    </w:p>
    <w:p w14:paraId="30689A55">
      <w:pPr>
        <w:rPr>
          <w:rFonts w:hint="eastAsia" w:ascii="方正仿宋_GBK" w:hAnsi="方正仿宋_GBK" w:eastAsia="方正仿宋_GBK" w:cs="方正仿宋_GBK"/>
          <w:color w:val="auto"/>
          <w:sz w:val="24"/>
          <w:szCs w:val="24"/>
          <w:lang w:eastAsia="zh-CN"/>
        </w:rPr>
      </w:pPr>
    </w:p>
    <w:p w14:paraId="3416C3E7">
      <w:pPr>
        <w:pStyle w:val="24"/>
        <w:rPr>
          <w:rFonts w:hint="eastAsia" w:ascii="方正仿宋_GBK" w:hAnsi="方正仿宋_GBK" w:eastAsia="方正仿宋_GBK" w:cs="方正仿宋_GBK"/>
          <w:color w:val="auto"/>
          <w:sz w:val="24"/>
          <w:szCs w:val="24"/>
          <w:lang w:eastAsia="zh-CN"/>
        </w:rPr>
      </w:pPr>
    </w:p>
    <w:p w14:paraId="7778A666">
      <w:pPr>
        <w:rPr>
          <w:rFonts w:hint="eastAsia" w:ascii="方正仿宋_GBK" w:hAnsi="方正仿宋_GBK" w:eastAsia="方正仿宋_GBK" w:cs="方正仿宋_GBK"/>
          <w:color w:val="auto"/>
          <w:sz w:val="24"/>
          <w:szCs w:val="24"/>
          <w:lang w:eastAsia="zh-CN"/>
        </w:rPr>
      </w:pPr>
    </w:p>
    <w:p w14:paraId="2AB70FA9">
      <w:pPr>
        <w:pStyle w:val="24"/>
        <w:rPr>
          <w:rFonts w:hint="eastAsia" w:ascii="方正仿宋_GBK" w:hAnsi="方正仿宋_GBK" w:eastAsia="方正仿宋_GBK" w:cs="方正仿宋_GBK"/>
          <w:color w:val="auto"/>
          <w:sz w:val="24"/>
          <w:szCs w:val="24"/>
          <w:lang w:eastAsia="zh-CN"/>
        </w:rPr>
      </w:pPr>
    </w:p>
    <w:p w14:paraId="167A3066">
      <w:pPr>
        <w:rPr>
          <w:rFonts w:hint="eastAsia" w:ascii="方正仿宋_GBK" w:hAnsi="方正仿宋_GBK" w:eastAsia="方正仿宋_GBK" w:cs="方正仿宋_GBK"/>
          <w:color w:val="auto"/>
          <w:sz w:val="24"/>
          <w:szCs w:val="24"/>
          <w:lang w:eastAsia="zh-CN"/>
        </w:rPr>
      </w:pPr>
    </w:p>
    <w:p w14:paraId="52A2B0F2">
      <w:pPr>
        <w:pStyle w:val="24"/>
        <w:rPr>
          <w:rFonts w:hint="eastAsia" w:ascii="方正仿宋_GBK" w:hAnsi="方正仿宋_GBK" w:eastAsia="方正仿宋_GBK" w:cs="方正仿宋_GBK"/>
          <w:color w:val="auto"/>
          <w:sz w:val="24"/>
          <w:szCs w:val="24"/>
          <w:lang w:eastAsia="zh-CN"/>
        </w:rPr>
      </w:pPr>
    </w:p>
    <w:p w14:paraId="608023D0">
      <w:pPr>
        <w:rPr>
          <w:rFonts w:hint="eastAsia" w:ascii="方正仿宋_GBK" w:hAnsi="方正仿宋_GBK" w:eastAsia="方正仿宋_GBK" w:cs="方正仿宋_GBK"/>
          <w:color w:val="auto"/>
          <w:sz w:val="24"/>
          <w:szCs w:val="24"/>
          <w:lang w:eastAsia="zh-CN"/>
        </w:rPr>
      </w:pPr>
    </w:p>
    <w:p w14:paraId="394C2775">
      <w:pPr>
        <w:pStyle w:val="24"/>
        <w:rPr>
          <w:rFonts w:hint="eastAsia" w:ascii="方正仿宋_GBK" w:hAnsi="方正仿宋_GBK" w:eastAsia="方正仿宋_GBK" w:cs="方正仿宋_GBK"/>
          <w:color w:val="auto"/>
          <w:sz w:val="24"/>
          <w:szCs w:val="24"/>
          <w:lang w:eastAsia="zh-CN"/>
        </w:rPr>
      </w:pPr>
    </w:p>
    <w:p w14:paraId="3BE41581">
      <w:pPr>
        <w:rPr>
          <w:rFonts w:hint="eastAsia" w:ascii="方正仿宋_GBK" w:hAnsi="方正仿宋_GBK" w:eastAsia="方正仿宋_GBK" w:cs="方正仿宋_GBK"/>
          <w:color w:val="auto"/>
          <w:sz w:val="24"/>
          <w:szCs w:val="24"/>
          <w:lang w:eastAsia="zh-CN"/>
        </w:rPr>
      </w:pPr>
    </w:p>
    <w:p w14:paraId="33BE0B76">
      <w:pPr>
        <w:pStyle w:val="24"/>
        <w:outlineLvl w:val="0"/>
        <w:rPr>
          <w:rFonts w:hint="eastAsia" w:ascii="方正仿宋_GBK" w:hAnsi="方正仿宋_GBK" w:eastAsia="方正仿宋_GBK" w:cs="方正仿宋_GBK"/>
          <w:b w:val="0"/>
          <w:bCs w:val="0"/>
          <w:color w:val="auto"/>
          <w:sz w:val="24"/>
          <w:szCs w:val="24"/>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7EA57A">
      <w:pPr>
        <w:pStyle w:val="24"/>
        <w:outlineLvl w:val="0"/>
        <w:rPr>
          <w:rFonts w:hint="eastAsia" w:ascii="方正仿宋_GBK" w:hAnsi="方正仿宋_GBK" w:eastAsia="方正仿宋_GBK" w:cs="方正仿宋_GBK"/>
          <w:b w:val="0"/>
          <w:bCs w:val="0"/>
          <w:color w:val="auto"/>
          <w:sz w:val="24"/>
          <w:szCs w:val="24"/>
          <w:lang w:val="en-US" w:eastAsia="zh-CN"/>
        </w:rPr>
      </w:pPr>
      <w:bookmarkStart w:id="176" w:name="_Toc26051"/>
      <w:bookmarkStart w:id="177" w:name="_Toc30947"/>
      <w:bookmarkStart w:id="178" w:name="_Toc19418"/>
      <w:bookmarkStart w:id="179" w:name="_Toc28316"/>
      <w:r>
        <w:rPr>
          <w:rFonts w:hint="eastAsia" w:ascii="方正仿宋_GBK" w:hAnsi="方正仿宋_GBK" w:eastAsia="方正仿宋_GBK" w:cs="方正仿宋_GBK"/>
          <w:b w:val="0"/>
          <w:bCs w:val="0"/>
          <w:color w:val="auto"/>
          <w:sz w:val="24"/>
          <w:szCs w:val="24"/>
          <w:lang w:val="en-US" w:eastAsia="zh-CN"/>
        </w:rPr>
        <w:t>三、其他（如有）</w:t>
      </w:r>
      <w:bookmarkEnd w:id="176"/>
      <w:bookmarkEnd w:id="177"/>
      <w:bookmarkEnd w:id="178"/>
      <w:bookmarkEnd w:id="179"/>
    </w:p>
    <w:p w14:paraId="63573A14">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color w:val="auto"/>
          <w:sz w:val="24"/>
          <w:szCs w:val="24"/>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2FD021-AC69-4490-B97F-C501A6C1AFC5}"/>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embedRegular r:id="rId2" w:fontKey="{C4A3608D-66A4-4D39-8584-B149AAC6DC6B}"/>
  </w:font>
  <w:font w:name="方正小标宋_GBK">
    <w:panose1 w:val="03000509000000000000"/>
    <w:charset w:val="86"/>
    <w:family w:val="auto"/>
    <w:pitch w:val="default"/>
    <w:sig w:usb0="00000001" w:usb1="080E0000" w:usb2="00000000" w:usb3="00000000" w:csb0="00040000" w:csb1="00000000"/>
    <w:embedRegular r:id="rId3" w:fontKey="{A2289D78-5457-4973-B52B-41AE8B77789F}"/>
  </w:font>
  <w:font w:name="Wingdings 2">
    <w:panose1 w:val="05020102010507070707"/>
    <w:charset w:val="02"/>
    <w:family w:val="auto"/>
    <w:pitch w:val="default"/>
    <w:sig w:usb0="00000000" w:usb1="00000000" w:usb2="00000000" w:usb3="00000000" w:csb0="80000000" w:csb1="00000000"/>
    <w:embedRegular r:id="rId4" w:fontKey="{1F1EA03A-9ACF-468A-AA39-0536C632901A}"/>
  </w:font>
  <w:font w:name="TimesNewRoman">
    <w:altName w:val="Times New Roman"/>
    <w:panose1 w:val="02020603050405020304"/>
    <w:charset w:val="00"/>
    <w:family w:val="auto"/>
    <w:pitch w:val="default"/>
    <w:sig w:usb0="00000000" w:usb1="00000000" w:usb2="00000029" w:usb3="00000000" w:csb0="600001FF" w:csb1="FFFF0000"/>
    <w:embedRegular r:id="rId5" w:fontKey="{03F1FD06-7346-491B-B9DB-05C29618E39F}"/>
  </w:font>
  <w:font w:name="方正黑体_GBK">
    <w:panose1 w:val="03000509000000000000"/>
    <w:charset w:val="86"/>
    <w:family w:val="script"/>
    <w:pitch w:val="default"/>
    <w:sig w:usb0="00000001" w:usb1="080E0000" w:usb2="00000000" w:usb3="00000000" w:csb0="00040000" w:csb1="00000000"/>
    <w:embedRegular r:id="rId6" w:fontKey="{11EDC74A-BC87-40A0-999C-CB81E42B7974}"/>
  </w:font>
  <w:font w:name="楷体">
    <w:panose1 w:val="02010609060101010101"/>
    <w:charset w:val="86"/>
    <w:family w:val="auto"/>
    <w:pitch w:val="default"/>
    <w:sig w:usb0="800002BF" w:usb1="38CF7CFA" w:usb2="00000016" w:usb3="00000000" w:csb0="00040001" w:csb1="00000000"/>
    <w:embedRegular r:id="rId7" w:fontKey="{2B927273-332D-4818-AD1C-5F2BDE5FC8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3D65">
    <w:pPr>
      <w:pStyle w:val="1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E117DE">
                          <w:pPr>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第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PAGE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 共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NUMPAGES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26</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23E117DE">
                    <w:pPr>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第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PAGE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 共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NUMPAGES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26</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BDBA">
    <w:pPr>
      <w:pStyle w:val="13"/>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61DAE">
                          <w:pPr>
                            <w:pStyle w:val="1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7361DAE">
                    <w:pPr>
                      <w:pStyle w:val="1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48FB">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84C9C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484C9C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FAA2">
    <w:pPr>
      <w:pStyle w:val="13"/>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B8884">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2EAB8884">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D4D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E264C89">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26</w:t>
                          </w:r>
                          <w:r>
                            <w:rPr>
                              <w:rFonts w:hint="eastAsia"/>
                              <w:sz w:val="18"/>
                            </w:rPr>
                            <w:fldChar w:fldCharType="end"/>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CSDosg4wEAALsDAAAO&#10;AAAAAAAAAAEAIAAAAB8BAABkcnMvZTJvRG9jLnhtbFBLBQYAAAAABgAGAFkBAAB0BQAAAAA=&#10;">
              <v:fill on="f" focussize="0,0"/>
              <v:stroke on="f"/>
              <v:imagedata o:title=""/>
              <o:lock v:ext="edit" aspectratio="f"/>
              <v:textbox inset="0mm,0mm,0mm,0mm" style="mso-fit-shape-to-text:t;">
                <w:txbxContent>
                  <w:p w14:paraId="5E264C89">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26</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1F93">
    <w:pPr>
      <w:pStyle w:val="14"/>
      <w:pBdr>
        <w:bottom w:val="none" w:color="auto" w:sz="0" w:space="1"/>
      </w:pBdr>
      <w:jc w:val="right"/>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85CF1">
    <w:pPr>
      <w:pStyle w:val="14"/>
      <w:pBdr>
        <w:bottom w:val="none" w:color="auto" w:sz="0" w:space="1"/>
      </w:pBdr>
      <w:jc w:val="right"/>
      <w:rPr>
        <w:rFonts w:hint="eastAsia" w:ascii="宋体" w:hAnsi="宋体"/>
        <w:sz w:val="21"/>
        <w:szCs w:val="24"/>
      </w:rPr>
    </w:pPr>
    <w:r>
      <w:rPr>
        <w:rFonts w:hint="eastAsia" w:ascii="方正仿宋_GBK" w:eastAsia="方正仿宋_GBK"/>
        <w:sz w:val="21"/>
        <w:szCs w:val="24"/>
      </w:rPr>
      <w:t xml:space="preserve">                                              </w:t>
    </w:r>
  </w:p>
  <w:p w14:paraId="2A3C79EE">
    <w:pPr>
      <w:pStyle w:val="14"/>
      <w:pBdr>
        <w:bottom w:val="none" w:color="auto" w:sz="0" w:space="1"/>
      </w:pBdr>
      <w:ind w:firstLine="2415" w:firstLineChars="1150"/>
      <w:jc w:val="both"/>
      <w:rPr>
        <w:rFonts w:hint="eastAsia" w:ascii="方正仿宋_GBK" w:eastAsia="方正仿宋_GBK"/>
        <w:sz w:val="21"/>
        <w:szCs w:val="24"/>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66E8">
    <w:pPr>
      <w:pStyle w:val="14"/>
      <w:pBdr>
        <w:bottom w:val="none" w:color="auto" w:sz="0" w:space="1"/>
      </w:pBdr>
      <w:jc w:val="right"/>
      <w:rPr>
        <w:rFonts w:hint="eastAsia" w:ascii="宋体" w:hAnsi="宋体"/>
        <w:sz w:val="21"/>
        <w:szCs w:val="24"/>
      </w:rPr>
    </w:pPr>
    <w:r>
      <w:rPr>
        <w:rFonts w:hint="eastAsia" w:ascii="方正仿宋_GBK" w:eastAsia="方正仿宋_GBK"/>
        <w:sz w:val="21"/>
        <w:szCs w:val="24"/>
      </w:rPr>
      <w:t xml:space="preserve">                                              </w:t>
    </w:r>
  </w:p>
  <w:p w14:paraId="0E6763AF">
    <w:pPr>
      <w:pStyle w:val="14"/>
      <w:pBdr>
        <w:bottom w:val="none" w:color="auto" w:sz="0" w:space="1"/>
      </w:pBdr>
      <w:ind w:firstLine="2415" w:firstLineChars="1150"/>
      <w:jc w:val="both"/>
      <w:rPr>
        <w:rFonts w:hint="eastAsia" w:ascii="方正仿宋_GBK" w:eastAsia="方正仿宋_GBK"/>
        <w:sz w:val="21"/>
        <w:szCs w:val="24"/>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63DE">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F5171"/>
    <w:multiLevelType w:val="singleLevel"/>
    <w:tmpl w:val="8D2F5171"/>
    <w:lvl w:ilvl="0" w:tentative="0">
      <w:start w:val="2"/>
      <w:numFmt w:val="chineseCounting"/>
      <w:suff w:val="nothing"/>
      <w:lvlText w:val="%1、"/>
      <w:lvlJc w:val="left"/>
      <w:rPr>
        <w:rFonts w:hint="eastAsia"/>
      </w:rPr>
    </w:lvl>
  </w:abstractNum>
  <w:abstractNum w:abstractNumId="1">
    <w:nsid w:val="BF62C5A5"/>
    <w:multiLevelType w:val="singleLevel"/>
    <w:tmpl w:val="BF62C5A5"/>
    <w:lvl w:ilvl="0" w:tentative="0">
      <w:start w:val="3"/>
      <w:numFmt w:val="chineseCounting"/>
      <w:suff w:val="nothing"/>
      <w:lvlText w:val="（%1）"/>
      <w:lvlJc w:val="left"/>
      <w:rPr>
        <w:rFonts w:hint="eastAsia"/>
      </w:rPr>
    </w:lvl>
  </w:abstractNum>
  <w:abstractNum w:abstractNumId="2">
    <w:nsid w:val="C016D7C2"/>
    <w:multiLevelType w:val="singleLevel"/>
    <w:tmpl w:val="C016D7C2"/>
    <w:lvl w:ilvl="0" w:tentative="0">
      <w:start w:val="5"/>
      <w:numFmt w:val="chineseCounting"/>
      <w:suff w:val="nothing"/>
      <w:lvlText w:val="%1、"/>
      <w:lvlJc w:val="left"/>
      <w:rPr>
        <w:rFonts w:hint="eastAsia"/>
      </w:rPr>
    </w:lvl>
  </w:abstractNum>
  <w:abstractNum w:abstractNumId="3">
    <w:nsid w:val="C51CACD2"/>
    <w:multiLevelType w:val="singleLevel"/>
    <w:tmpl w:val="C51CACD2"/>
    <w:lvl w:ilvl="0" w:tentative="0">
      <w:start w:val="2"/>
      <w:numFmt w:val="chineseCounting"/>
      <w:suff w:val="nothing"/>
      <w:lvlText w:val="%1、"/>
      <w:lvlJc w:val="left"/>
      <w:rPr>
        <w:rFonts w:hint="eastAsia"/>
      </w:rPr>
    </w:lvl>
  </w:abstractNum>
  <w:abstractNum w:abstractNumId="4">
    <w:nsid w:val="006FB0E1"/>
    <w:multiLevelType w:val="singleLevel"/>
    <w:tmpl w:val="006FB0E1"/>
    <w:lvl w:ilvl="0" w:tentative="0">
      <w:start w:val="1"/>
      <w:numFmt w:val="chineseCounting"/>
      <w:suff w:val="nothing"/>
      <w:lvlText w:val="%1、"/>
      <w:lvlJc w:val="left"/>
      <w:rPr>
        <w:rFonts w:hint="eastAsia"/>
        <w:b w:val="0"/>
        <w:bCs w:val="0"/>
        <w:sz w:val="28"/>
        <w:szCs w:val="28"/>
      </w:rPr>
    </w:lvl>
  </w:abstractNum>
  <w:abstractNum w:abstractNumId="5">
    <w:nsid w:val="3D958ECE"/>
    <w:multiLevelType w:val="singleLevel"/>
    <w:tmpl w:val="3D958ECE"/>
    <w:lvl w:ilvl="0" w:tentative="0">
      <w:start w:val="1"/>
      <w:numFmt w:val="chineseCounting"/>
      <w:suff w:val="nothing"/>
      <w:lvlText w:val="（%1）"/>
      <w:lvlJc w:val="left"/>
      <w:pPr>
        <w:ind w:left="0" w:firstLine="420"/>
      </w:pPr>
      <w:rPr>
        <w:rFonts w:hint="eastAsia"/>
      </w:rPr>
    </w:lvl>
  </w:abstractNum>
  <w:abstractNum w:abstractNumId="6">
    <w:nsid w:val="6EBA8D91"/>
    <w:multiLevelType w:val="singleLevel"/>
    <w:tmpl w:val="6EBA8D91"/>
    <w:lvl w:ilvl="0" w:tentative="0">
      <w:start w:val="1"/>
      <w:numFmt w:val="chineseCounting"/>
      <w:suff w:val="nothing"/>
      <w:lvlText w:val="%1、"/>
      <w:lvlJc w:val="left"/>
      <w:rPr>
        <w:rFonts w:hint="eastAsia"/>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23511BC"/>
    <w:rsid w:val="0066082D"/>
    <w:rsid w:val="01200E5E"/>
    <w:rsid w:val="017C0051"/>
    <w:rsid w:val="01F052B4"/>
    <w:rsid w:val="04223860"/>
    <w:rsid w:val="04746FCC"/>
    <w:rsid w:val="064A3D68"/>
    <w:rsid w:val="06F51521"/>
    <w:rsid w:val="096B38AC"/>
    <w:rsid w:val="0B0C238A"/>
    <w:rsid w:val="0B2673A0"/>
    <w:rsid w:val="0B8F45F4"/>
    <w:rsid w:val="0BF7095F"/>
    <w:rsid w:val="0CEC599D"/>
    <w:rsid w:val="0D417879"/>
    <w:rsid w:val="0DE63A1F"/>
    <w:rsid w:val="0ECE1FF2"/>
    <w:rsid w:val="0ED7357A"/>
    <w:rsid w:val="0FDC1C7B"/>
    <w:rsid w:val="10240C99"/>
    <w:rsid w:val="1041751C"/>
    <w:rsid w:val="11EB7CC0"/>
    <w:rsid w:val="13500A1D"/>
    <w:rsid w:val="145854BE"/>
    <w:rsid w:val="15636126"/>
    <w:rsid w:val="17606A5A"/>
    <w:rsid w:val="194C2A59"/>
    <w:rsid w:val="1A147FD0"/>
    <w:rsid w:val="1A62284F"/>
    <w:rsid w:val="1A703CD2"/>
    <w:rsid w:val="1A712403"/>
    <w:rsid w:val="1AF41FE8"/>
    <w:rsid w:val="1B81052A"/>
    <w:rsid w:val="1D2A019D"/>
    <w:rsid w:val="1DB33C9C"/>
    <w:rsid w:val="1E2F0D0F"/>
    <w:rsid w:val="1F3134D9"/>
    <w:rsid w:val="1FDA1374"/>
    <w:rsid w:val="20F415FE"/>
    <w:rsid w:val="215122AF"/>
    <w:rsid w:val="219C4B33"/>
    <w:rsid w:val="21E40288"/>
    <w:rsid w:val="226B2757"/>
    <w:rsid w:val="22EE1374"/>
    <w:rsid w:val="23054008"/>
    <w:rsid w:val="238935C9"/>
    <w:rsid w:val="260B672B"/>
    <w:rsid w:val="26D920A9"/>
    <w:rsid w:val="275502AB"/>
    <w:rsid w:val="286A5C50"/>
    <w:rsid w:val="29F20CD7"/>
    <w:rsid w:val="2A3F56D3"/>
    <w:rsid w:val="2A5646B3"/>
    <w:rsid w:val="2A582049"/>
    <w:rsid w:val="2A9A72DD"/>
    <w:rsid w:val="2B4E73C2"/>
    <w:rsid w:val="2B924331"/>
    <w:rsid w:val="2C1016F4"/>
    <w:rsid w:val="2C293D64"/>
    <w:rsid w:val="2C7E7560"/>
    <w:rsid w:val="2C9E0827"/>
    <w:rsid w:val="2D2F1D9E"/>
    <w:rsid w:val="2D312125"/>
    <w:rsid w:val="2D48253B"/>
    <w:rsid w:val="2D714D1A"/>
    <w:rsid w:val="2DB542FE"/>
    <w:rsid w:val="2DC773DC"/>
    <w:rsid w:val="2EB53AD2"/>
    <w:rsid w:val="2F5A7DDB"/>
    <w:rsid w:val="2FD22068"/>
    <w:rsid w:val="30BD4AC6"/>
    <w:rsid w:val="31882AC0"/>
    <w:rsid w:val="31D3425F"/>
    <w:rsid w:val="323511BC"/>
    <w:rsid w:val="32BF68D3"/>
    <w:rsid w:val="33793124"/>
    <w:rsid w:val="33D209CD"/>
    <w:rsid w:val="3400376E"/>
    <w:rsid w:val="35460920"/>
    <w:rsid w:val="35CC647D"/>
    <w:rsid w:val="36681030"/>
    <w:rsid w:val="38481119"/>
    <w:rsid w:val="38A31F2B"/>
    <w:rsid w:val="38C240D6"/>
    <w:rsid w:val="39CC5FA4"/>
    <w:rsid w:val="3AEB1466"/>
    <w:rsid w:val="3B885C4C"/>
    <w:rsid w:val="3C1E5511"/>
    <w:rsid w:val="3C467891"/>
    <w:rsid w:val="3C507DA9"/>
    <w:rsid w:val="3C5F2ED5"/>
    <w:rsid w:val="3C875739"/>
    <w:rsid w:val="3D1436DB"/>
    <w:rsid w:val="3DA46DF1"/>
    <w:rsid w:val="3DC24B8F"/>
    <w:rsid w:val="3EB62267"/>
    <w:rsid w:val="3EF50AE1"/>
    <w:rsid w:val="3F342053"/>
    <w:rsid w:val="405E1C81"/>
    <w:rsid w:val="40C854ED"/>
    <w:rsid w:val="4191768D"/>
    <w:rsid w:val="43AF64F0"/>
    <w:rsid w:val="448D542A"/>
    <w:rsid w:val="456C4C74"/>
    <w:rsid w:val="45E41E91"/>
    <w:rsid w:val="4751520E"/>
    <w:rsid w:val="488F7DAC"/>
    <w:rsid w:val="48BA60B8"/>
    <w:rsid w:val="48E05A32"/>
    <w:rsid w:val="4AA91EEB"/>
    <w:rsid w:val="4AD04CC4"/>
    <w:rsid w:val="4AF739F1"/>
    <w:rsid w:val="4B4614E8"/>
    <w:rsid w:val="4B812268"/>
    <w:rsid w:val="4B9761E7"/>
    <w:rsid w:val="4BC93EC7"/>
    <w:rsid w:val="4CB66189"/>
    <w:rsid w:val="4DE8375C"/>
    <w:rsid w:val="4E451F2B"/>
    <w:rsid w:val="4E5823C8"/>
    <w:rsid w:val="4ED267EF"/>
    <w:rsid w:val="4F801DCD"/>
    <w:rsid w:val="500428C9"/>
    <w:rsid w:val="515560D7"/>
    <w:rsid w:val="528E52DA"/>
    <w:rsid w:val="530A724A"/>
    <w:rsid w:val="539209AE"/>
    <w:rsid w:val="53AB426C"/>
    <w:rsid w:val="54B77564"/>
    <w:rsid w:val="54BE6B25"/>
    <w:rsid w:val="551227E1"/>
    <w:rsid w:val="559355A1"/>
    <w:rsid w:val="56484BC6"/>
    <w:rsid w:val="577613A7"/>
    <w:rsid w:val="58F20481"/>
    <w:rsid w:val="59AD5775"/>
    <w:rsid w:val="5A2E7D3F"/>
    <w:rsid w:val="5A637F6F"/>
    <w:rsid w:val="5AD53498"/>
    <w:rsid w:val="5BCC71DE"/>
    <w:rsid w:val="5C0213EC"/>
    <w:rsid w:val="5C954841"/>
    <w:rsid w:val="5D93012F"/>
    <w:rsid w:val="5DD60DF1"/>
    <w:rsid w:val="5DD80B6C"/>
    <w:rsid w:val="5F326D05"/>
    <w:rsid w:val="5F5046EA"/>
    <w:rsid w:val="6065736F"/>
    <w:rsid w:val="60D20203"/>
    <w:rsid w:val="61212100"/>
    <w:rsid w:val="61330309"/>
    <w:rsid w:val="624F1BA7"/>
    <w:rsid w:val="62D656A3"/>
    <w:rsid w:val="6361115D"/>
    <w:rsid w:val="63CA25EB"/>
    <w:rsid w:val="65705BA4"/>
    <w:rsid w:val="6584174D"/>
    <w:rsid w:val="659830FE"/>
    <w:rsid w:val="66DB22F0"/>
    <w:rsid w:val="674F1BEB"/>
    <w:rsid w:val="67655FA1"/>
    <w:rsid w:val="690B7A7E"/>
    <w:rsid w:val="6BB32AD2"/>
    <w:rsid w:val="6BD46EF8"/>
    <w:rsid w:val="6CF62A1C"/>
    <w:rsid w:val="6D0871FC"/>
    <w:rsid w:val="6DE274EA"/>
    <w:rsid w:val="6EAD2990"/>
    <w:rsid w:val="6F7F4719"/>
    <w:rsid w:val="703541B8"/>
    <w:rsid w:val="70A15996"/>
    <w:rsid w:val="70BF5715"/>
    <w:rsid w:val="70DA0EB4"/>
    <w:rsid w:val="714874B8"/>
    <w:rsid w:val="717F6C52"/>
    <w:rsid w:val="73C208C1"/>
    <w:rsid w:val="73E00C6A"/>
    <w:rsid w:val="74881315"/>
    <w:rsid w:val="75422471"/>
    <w:rsid w:val="75B25848"/>
    <w:rsid w:val="763A39CA"/>
    <w:rsid w:val="77575D2B"/>
    <w:rsid w:val="795B65F0"/>
    <w:rsid w:val="79A61082"/>
    <w:rsid w:val="7A2A6899"/>
    <w:rsid w:val="7AA008BF"/>
    <w:rsid w:val="7C7E030E"/>
    <w:rsid w:val="7D1943FF"/>
    <w:rsid w:val="7D53292C"/>
    <w:rsid w:val="7D755AD9"/>
    <w:rsid w:val="7E584F14"/>
    <w:rsid w:val="7EC23DC7"/>
    <w:rsid w:val="7EE27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6">
    <w:name w:val="heading 2"/>
    <w:basedOn w:val="1"/>
    <w:next w:val="1"/>
    <w:link w:val="25"/>
    <w:qFormat/>
    <w:uiPriority w:val="0"/>
    <w:pPr>
      <w:keepNext/>
      <w:keepLines/>
      <w:adjustRightInd w:val="0"/>
      <w:snapToGrid w:val="0"/>
      <w:spacing w:line="360" w:lineRule="auto"/>
      <w:outlineLvl w:val="1"/>
    </w:pPr>
    <w:rPr>
      <w:rFonts w:ascii="宋体" w:hAnsi="宋体"/>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pPr>
      <w:adjustRightInd w:val="0"/>
      <w:snapToGrid w:val="0"/>
      <w:spacing w:line="360" w:lineRule="auto"/>
    </w:pPr>
    <w:rPr>
      <w:rFonts w:ascii="宋体" w:hAnsi="Courier New"/>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6">
    <w:name w:val="Body Text 2"/>
    <w:basedOn w:val="1"/>
    <w:unhideWhenUsed/>
    <w:qFormat/>
    <w:uiPriority w:val="0"/>
    <w:rPr>
      <w:i/>
      <w:iCs/>
      <w:sz w:val="26"/>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Heading3"/>
    <w:basedOn w:val="1"/>
    <w:next w:val="1"/>
    <w:qFormat/>
    <w:uiPriority w:val="99"/>
    <w:pPr>
      <w:spacing w:before="16"/>
      <w:jc w:val="left"/>
    </w:pPr>
    <w:rPr>
      <w:rFonts w:ascii="仿宋_GB2312" w:hAnsi="宋体" w:eastAsia="仿宋_GB2312" w:cs="仿宋_GB2312"/>
      <w:b/>
      <w:bCs/>
      <w:sz w:val="24"/>
      <w:szCs w:val="24"/>
    </w:rPr>
  </w:style>
  <w:style w:type="character" w:customStyle="1" w:styleId="25">
    <w:name w:val="标题 2 字符"/>
    <w:link w:val="6"/>
    <w:qFormat/>
    <w:uiPriority w:val="0"/>
    <w:rPr>
      <w:rFonts w:ascii="宋体" w:hAnsi="宋体"/>
    </w:rPr>
  </w:style>
  <w:style w:type="paragraph" w:customStyle="1" w:styleId="26">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27">
    <w:name w:val="1"/>
    <w:basedOn w:val="1"/>
    <w:next w:val="10"/>
    <w:qFormat/>
    <w:uiPriority w:val="0"/>
    <w:rPr>
      <w:rFonts w:ascii="宋体" w:hAnsi="Courier New"/>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1656</Words>
  <Characters>2126</Characters>
  <Lines>0</Lines>
  <Paragraphs>0</Paragraphs>
  <TotalTime>2</TotalTime>
  <ScaleCrop>false</ScaleCrop>
  <LinksUpToDate>false</LinksUpToDate>
  <CharactersWithSpaces>2174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2024-11-28T10:26:00Z</dcterms:created>
  <dc:creator>Administrator</dc:creator>
  <cp:lastModifiedBy>WPS_1543408991</cp:lastModifiedBy>
  <cp:lastPrinted>2025-04-18T06:59:00Z</cp:lastPrinted>
  <dcterms:modified xsi:type="dcterms:W3CDTF">2026-01-28T08:05:08Z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1F8EE4D7A1F145519C398BBFF52EA80C_13</vt:lpwstr>
  </property>
  <property fmtid="{D5CDD505-2E9C-101B-9397-08002B2CF9AE}" pid="4" name="KSOTemplateDocerSaveRecord">
    <vt:lpwstr>eyJoZGlkIjoiMzdhODEwMGQyOWI1MmVlYTBlNGRiNjc3MGFmOTAzZWEiLCJ1c2VySWQiOiI0MzU2NTAzOTAifQ==</vt:lpwstr>
  </property>
</Properties>
</file>